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121"/>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7925"/>
      </w:tblGrid>
      <w:tr w:rsidR="00162F22" w:rsidRPr="002074F3" w:rsidTr="00162F22">
        <w:trPr>
          <w:trHeight w:val="80"/>
        </w:trPr>
        <w:tc>
          <w:tcPr>
            <w:tcW w:w="1662" w:type="dxa"/>
          </w:tcPr>
          <w:p w:rsidR="00162F22" w:rsidRPr="00F61127" w:rsidRDefault="00162F22" w:rsidP="00DE00C5">
            <w:pPr>
              <w:spacing w:after="0" w:line="240" w:lineRule="auto"/>
              <w:jc w:val="both"/>
              <w:rPr>
                <w:rFonts w:ascii="Arial" w:hAnsi="Arial" w:cs="Arial"/>
                <w:b/>
                <w:color w:val="000000"/>
                <w:sz w:val="23"/>
                <w:szCs w:val="23"/>
              </w:rPr>
            </w:pPr>
            <w:bookmarkStart w:id="0" w:name="_GoBack"/>
            <w:bookmarkEnd w:id="0"/>
          </w:p>
        </w:tc>
        <w:tc>
          <w:tcPr>
            <w:tcW w:w="7925" w:type="dxa"/>
          </w:tcPr>
          <w:p w:rsidR="00162F22" w:rsidRPr="00924B69" w:rsidRDefault="00162F22" w:rsidP="00DE00C5">
            <w:pPr>
              <w:spacing w:after="0" w:line="240" w:lineRule="auto"/>
              <w:jc w:val="both"/>
              <w:rPr>
                <w:sz w:val="26"/>
                <w:szCs w:val="26"/>
                <w:lang w:val="es-ES_tradnl"/>
              </w:rPr>
            </w:pPr>
          </w:p>
        </w:tc>
      </w:tr>
    </w:tbl>
    <w:p w:rsidR="00162F22" w:rsidRPr="00084F00" w:rsidRDefault="00162F22" w:rsidP="00053F99">
      <w:pPr>
        <w:spacing w:line="240" w:lineRule="auto"/>
        <w:rPr>
          <w:rFonts w:ascii="Arial" w:hAnsi="Arial" w:cs="Arial"/>
          <w:b/>
          <w:color w:val="000000"/>
          <w:sz w:val="23"/>
          <w:szCs w:val="23"/>
        </w:rPr>
      </w:pPr>
      <w:r w:rsidRPr="00084F00">
        <w:rPr>
          <w:rFonts w:ascii="Arial" w:hAnsi="Arial" w:cs="Arial"/>
          <w:b/>
          <w:noProof/>
          <w:color w:val="000000"/>
          <w:sz w:val="23"/>
          <w:szCs w:val="23"/>
          <w:lang w:eastAsia="es-MX"/>
        </w:rPr>
        <mc:AlternateContent>
          <mc:Choice Requires="wps">
            <w:drawing>
              <wp:anchor distT="0" distB="0" distL="114300" distR="114300" simplePos="0" relativeHeight="251659264" behindDoc="0" locked="0" layoutInCell="1" allowOverlap="1" wp14:anchorId="13825535" wp14:editId="0A0BA01C">
                <wp:simplePos x="0" y="0"/>
                <wp:positionH relativeFrom="column">
                  <wp:posOffset>-318135</wp:posOffset>
                </wp:positionH>
                <wp:positionV relativeFrom="paragraph">
                  <wp:posOffset>193040</wp:posOffset>
                </wp:positionV>
                <wp:extent cx="6336665" cy="2771775"/>
                <wp:effectExtent l="0" t="0" r="26035" b="28575"/>
                <wp:wrapNone/>
                <wp:docPr id="1" name="Cuadro de texto 1"/>
                <wp:cNvGraphicFramePr/>
                <a:graphic xmlns:a="http://schemas.openxmlformats.org/drawingml/2006/main">
                  <a:graphicData uri="http://schemas.microsoft.com/office/word/2010/wordprocessingShape">
                    <wps:wsp>
                      <wps:cNvSpPr txBox="1"/>
                      <wps:spPr>
                        <a:xfrm>
                          <a:off x="0" y="0"/>
                          <a:ext cx="6336665" cy="2771775"/>
                        </a:xfrm>
                        <a:prstGeom prst="rect">
                          <a:avLst/>
                        </a:prstGeom>
                        <a:solidFill>
                          <a:schemeClr val="lt1"/>
                        </a:solidFill>
                        <a:ln w="6350">
                          <a:solidFill>
                            <a:prstClr val="black"/>
                          </a:solidFill>
                        </a:ln>
                      </wps:spPr>
                      <wps:txbx>
                        <w:txbxContent>
                          <w:tbl>
                            <w:tblPr>
                              <w:tblStyle w:val="Tablaconcuadrcula"/>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7925"/>
                            </w:tblGrid>
                            <w:tr w:rsidR="00162F22" w:rsidRPr="00F61127" w:rsidTr="00DE00C5">
                              <w:trPr>
                                <w:trHeight w:val="391"/>
                              </w:trPr>
                              <w:tc>
                                <w:tcPr>
                                  <w:tcW w:w="1662" w:type="dxa"/>
                                </w:tcPr>
                                <w:p w:rsidR="00162F22" w:rsidRPr="00162F22" w:rsidRDefault="00162F22" w:rsidP="00162F22">
                                  <w:pPr>
                                    <w:spacing w:after="0" w:line="240" w:lineRule="auto"/>
                                    <w:jc w:val="both"/>
                                    <w:rPr>
                                      <w:rFonts w:ascii="Arial" w:hAnsi="Arial" w:cs="Arial"/>
                                      <w:b/>
                                      <w:color w:val="000000"/>
                                      <w:sz w:val="23"/>
                                      <w:szCs w:val="23"/>
                                    </w:rPr>
                                  </w:pPr>
                                  <w:r w:rsidRPr="00162F22">
                                    <w:rPr>
                                      <w:rFonts w:ascii="Arial" w:hAnsi="Arial" w:cs="Arial"/>
                                      <w:b/>
                                      <w:color w:val="000000"/>
                                      <w:sz w:val="23"/>
                                      <w:szCs w:val="23"/>
                                    </w:rPr>
                                    <w:t>Expediente:</w:t>
                                  </w:r>
                                </w:p>
                              </w:tc>
                              <w:tc>
                                <w:tcPr>
                                  <w:tcW w:w="7925" w:type="dxa"/>
                                </w:tcPr>
                                <w:p w:rsidR="00162F22" w:rsidRPr="00162F22" w:rsidRDefault="00162F22" w:rsidP="00162F22">
                                  <w:pPr>
                                    <w:pStyle w:val="corte1datos"/>
                                    <w:tabs>
                                      <w:tab w:val="left" w:pos="1418"/>
                                      <w:tab w:val="left" w:pos="2268"/>
                                    </w:tabs>
                                    <w:ind w:left="0"/>
                                    <w:jc w:val="both"/>
                                    <w:rPr>
                                      <w:rFonts w:cs="Arial"/>
                                      <w:sz w:val="23"/>
                                      <w:szCs w:val="23"/>
                                    </w:rPr>
                                  </w:pPr>
                                  <w:r w:rsidRPr="00162F22">
                                    <w:rPr>
                                      <w:rFonts w:cs="Arial"/>
                                      <w:caps w:val="0"/>
                                      <w:sz w:val="23"/>
                                      <w:szCs w:val="23"/>
                                    </w:rPr>
                                    <w:t xml:space="preserve">Controversia Constitucional </w:t>
                                  </w:r>
                                  <w:r w:rsidRPr="00162F22">
                                    <w:rPr>
                                      <w:rFonts w:cs="Arial"/>
                                      <w:sz w:val="23"/>
                                      <w:szCs w:val="23"/>
                                      <w:lang w:val="es-ES_tradnl"/>
                                    </w:rPr>
                                    <w:t>237/2017</w:t>
                                  </w:r>
                                </w:p>
                                <w:p w:rsidR="00162F22" w:rsidRPr="00162F22" w:rsidRDefault="00162F22" w:rsidP="00162F22">
                                  <w:pPr>
                                    <w:spacing w:after="0" w:line="240" w:lineRule="auto"/>
                                    <w:jc w:val="both"/>
                                    <w:rPr>
                                      <w:rFonts w:ascii="Arial" w:hAnsi="Arial" w:cs="Arial"/>
                                      <w:b/>
                                      <w:color w:val="000000"/>
                                      <w:sz w:val="23"/>
                                      <w:szCs w:val="23"/>
                                    </w:rPr>
                                  </w:pPr>
                                </w:p>
                              </w:tc>
                            </w:tr>
                            <w:tr w:rsidR="00162F22" w:rsidRPr="00F61127" w:rsidTr="00DE00C5">
                              <w:trPr>
                                <w:trHeight w:val="175"/>
                              </w:trPr>
                              <w:tc>
                                <w:tcPr>
                                  <w:tcW w:w="1662" w:type="dxa"/>
                                </w:tcPr>
                                <w:p w:rsidR="00162F22" w:rsidRPr="00162F22" w:rsidRDefault="00162F22" w:rsidP="00162F22">
                                  <w:pPr>
                                    <w:spacing w:after="0" w:line="240" w:lineRule="auto"/>
                                    <w:jc w:val="both"/>
                                    <w:rPr>
                                      <w:rFonts w:ascii="Arial" w:hAnsi="Arial" w:cs="Arial"/>
                                      <w:b/>
                                      <w:color w:val="000000"/>
                                      <w:sz w:val="23"/>
                                      <w:szCs w:val="23"/>
                                    </w:rPr>
                                  </w:pPr>
                                  <w:r w:rsidRPr="00162F22">
                                    <w:rPr>
                                      <w:rFonts w:ascii="Arial" w:hAnsi="Arial" w:cs="Arial"/>
                                      <w:b/>
                                      <w:color w:val="000000"/>
                                      <w:sz w:val="23"/>
                                      <w:szCs w:val="23"/>
                                    </w:rPr>
                                    <w:t>Materia:</w:t>
                                  </w:r>
                                </w:p>
                              </w:tc>
                              <w:tc>
                                <w:tcPr>
                                  <w:tcW w:w="7925" w:type="dxa"/>
                                </w:tcPr>
                                <w:p w:rsidR="00162F22" w:rsidRPr="00162F22" w:rsidRDefault="00162F22" w:rsidP="00162F22">
                                  <w:pPr>
                                    <w:spacing w:after="0" w:line="240" w:lineRule="auto"/>
                                    <w:jc w:val="both"/>
                                    <w:rPr>
                                      <w:rFonts w:ascii="Arial" w:hAnsi="Arial" w:cs="Arial"/>
                                      <w:color w:val="000000"/>
                                      <w:sz w:val="23"/>
                                      <w:szCs w:val="23"/>
                                    </w:rPr>
                                  </w:pPr>
                                  <w:r w:rsidRPr="00162F22">
                                    <w:rPr>
                                      <w:rFonts w:ascii="Arial" w:hAnsi="Arial" w:cs="Arial"/>
                                      <w:color w:val="000000"/>
                                      <w:sz w:val="23"/>
                                      <w:szCs w:val="23"/>
                                    </w:rPr>
                                    <w:t>Electoral.</w:t>
                                  </w:r>
                                </w:p>
                              </w:tc>
                            </w:tr>
                            <w:tr w:rsidR="00162F22" w:rsidRPr="002129CD" w:rsidTr="00DE00C5">
                              <w:trPr>
                                <w:trHeight w:val="607"/>
                              </w:trPr>
                              <w:tc>
                                <w:tcPr>
                                  <w:tcW w:w="1662" w:type="dxa"/>
                                </w:tcPr>
                                <w:p w:rsidR="00162F22" w:rsidRPr="00162F22" w:rsidRDefault="00162F22" w:rsidP="00162F22">
                                  <w:pPr>
                                    <w:spacing w:after="0" w:line="240" w:lineRule="auto"/>
                                    <w:jc w:val="both"/>
                                    <w:rPr>
                                      <w:rFonts w:ascii="Arial" w:hAnsi="Arial" w:cs="Arial"/>
                                      <w:b/>
                                      <w:color w:val="000000"/>
                                      <w:sz w:val="23"/>
                                      <w:szCs w:val="23"/>
                                    </w:rPr>
                                  </w:pPr>
                                  <w:r w:rsidRPr="00162F22">
                                    <w:rPr>
                                      <w:rFonts w:ascii="Arial" w:hAnsi="Arial" w:cs="Arial"/>
                                      <w:b/>
                                      <w:color w:val="000000"/>
                                      <w:sz w:val="23"/>
                                      <w:szCs w:val="23"/>
                                    </w:rPr>
                                    <w:t>Partes:</w:t>
                                  </w:r>
                                </w:p>
                              </w:tc>
                              <w:tc>
                                <w:tcPr>
                                  <w:tcW w:w="7925" w:type="dxa"/>
                                </w:tcPr>
                                <w:p w:rsidR="00162F22" w:rsidRPr="00162F22" w:rsidRDefault="00162F22" w:rsidP="00162F22">
                                  <w:pPr>
                                    <w:spacing w:after="0" w:line="240" w:lineRule="auto"/>
                                    <w:jc w:val="both"/>
                                    <w:rPr>
                                      <w:rFonts w:ascii="Arial" w:hAnsi="Arial" w:cs="Arial"/>
                                      <w:color w:val="000000"/>
                                      <w:sz w:val="23"/>
                                      <w:szCs w:val="23"/>
                                    </w:rPr>
                                  </w:pPr>
                                  <w:r w:rsidRPr="00162F22">
                                    <w:rPr>
                                      <w:rFonts w:ascii="Arial" w:hAnsi="Arial" w:cs="Arial"/>
                                      <w:b/>
                                      <w:color w:val="000000"/>
                                      <w:sz w:val="23"/>
                                      <w:szCs w:val="23"/>
                                    </w:rPr>
                                    <w:t>Actor</w:t>
                                  </w:r>
                                  <w:r w:rsidRPr="00162F22">
                                    <w:rPr>
                                      <w:rFonts w:ascii="Arial" w:hAnsi="Arial" w:cs="Arial"/>
                                      <w:color w:val="000000"/>
                                      <w:sz w:val="23"/>
                                      <w:szCs w:val="23"/>
                                    </w:rPr>
                                    <w:t>:</w:t>
                                  </w:r>
                                  <w:r w:rsidR="002E008E">
                                    <w:rPr>
                                      <w:rFonts w:ascii="Arial" w:hAnsi="Arial" w:cs="Arial"/>
                                      <w:color w:val="000000"/>
                                      <w:sz w:val="23"/>
                                      <w:szCs w:val="23"/>
                                    </w:rPr>
                                    <w:t xml:space="preserve"> </w:t>
                                  </w:r>
                                  <w:r w:rsidRPr="00162F22">
                                    <w:rPr>
                                      <w:rFonts w:ascii="Arial" w:hAnsi="Arial" w:cs="Arial"/>
                                      <w:sz w:val="23"/>
                                      <w:szCs w:val="23"/>
                                      <w:lang w:val="es-ES_tradnl"/>
                                    </w:rPr>
                                    <w:t>Municipio de Quiroga, Michoacán</w:t>
                                  </w:r>
                                  <w:r w:rsidR="00C56CB0">
                                    <w:rPr>
                                      <w:rFonts w:ascii="Arial" w:hAnsi="Arial" w:cs="Arial"/>
                                      <w:color w:val="000000"/>
                                      <w:sz w:val="23"/>
                                      <w:szCs w:val="23"/>
                                    </w:rPr>
                                    <w:t>.</w:t>
                                  </w:r>
                                </w:p>
                                <w:p w:rsidR="00162F22" w:rsidRPr="00162F22" w:rsidRDefault="00162F22" w:rsidP="00162F22">
                                  <w:pPr>
                                    <w:spacing w:after="0" w:line="240" w:lineRule="auto"/>
                                    <w:jc w:val="both"/>
                                    <w:rPr>
                                      <w:rFonts w:ascii="Arial" w:hAnsi="Arial" w:cs="Arial"/>
                                      <w:sz w:val="23"/>
                                      <w:szCs w:val="23"/>
                                      <w:lang w:val="es-ES_tradnl"/>
                                    </w:rPr>
                                  </w:pPr>
                                  <w:r w:rsidRPr="00162F22">
                                    <w:rPr>
                                      <w:rFonts w:ascii="Arial" w:hAnsi="Arial" w:cs="Arial"/>
                                      <w:b/>
                                      <w:color w:val="000000"/>
                                      <w:sz w:val="23"/>
                                      <w:szCs w:val="23"/>
                                    </w:rPr>
                                    <w:t>Demandado:</w:t>
                                  </w:r>
                                  <w:r w:rsidR="002E008E">
                                    <w:rPr>
                                      <w:rFonts w:ascii="Arial" w:hAnsi="Arial" w:cs="Arial"/>
                                      <w:b/>
                                      <w:color w:val="000000"/>
                                      <w:sz w:val="23"/>
                                      <w:szCs w:val="23"/>
                                    </w:rPr>
                                    <w:t xml:space="preserve"> </w:t>
                                  </w:r>
                                  <w:r w:rsidRPr="00162F22">
                                    <w:rPr>
                                      <w:rFonts w:ascii="Arial" w:hAnsi="Arial" w:cs="Arial"/>
                                      <w:sz w:val="23"/>
                                      <w:szCs w:val="23"/>
                                      <w:lang w:val="es-ES_tradnl"/>
                                    </w:rPr>
                                    <w:t>Tribunal Electoral del Estado de Michoacán de Ocampo</w:t>
                                  </w:r>
                                  <w:r w:rsidR="00C56CB0">
                                    <w:rPr>
                                      <w:rFonts w:ascii="Arial" w:hAnsi="Arial" w:cs="Arial"/>
                                      <w:sz w:val="23"/>
                                      <w:szCs w:val="23"/>
                                      <w:lang w:val="es-ES_tradnl"/>
                                    </w:rPr>
                                    <w:t>.</w:t>
                                  </w:r>
                                </w:p>
                                <w:p w:rsidR="00162F22" w:rsidRPr="00162F22" w:rsidRDefault="00162F22" w:rsidP="00162F22">
                                  <w:pPr>
                                    <w:spacing w:after="0" w:line="240" w:lineRule="auto"/>
                                    <w:jc w:val="both"/>
                                    <w:rPr>
                                      <w:rFonts w:ascii="Arial" w:hAnsi="Arial" w:cs="Arial"/>
                                      <w:b/>
                                      <w:color w:val="000000"/>
                                      <w:sz w:val="23"/>
                                      <w:szCs w:val="23"/>
                                    </w:rPr>
                                  </w:pPr>
                                </w:p>
                              </w:tc>
                            </w:tr>
                            <w:tr w:rsidR="00162F22" w:rsidRPr="00403BB8" w:rsidTr="00DE00C5">
                              <w:trPr>
                                <w:trHeight w:val="1082"/>
                              </w:trPr>
                              <w:tc>
                                <w:tcPr>
                                  <w:tcW w:w="1662" w:type="dxa"/>
                                </w:tcPr>
                                <w:p w:rsidR="00162F22" w:rsidRPr="00162F22" w:rsidRDefault="00162F22" w:rsidP="00162F22">
                                  <w:pPr>
                                    <w:spacing w:after="0" w:line="240" w:lineRule="auto"/>
                                    <w:jc w:val="both"/>
                                    <w:rPr>
                                      <w:rFonts w:ascii="Arial" w:hAnsi="Arial" w:cs="Arial"/>
                                      <w:b/>
                                      <w:color w:val="000000"/>
                                      <w:sz w:val="23"/>
                                      <w:szCs w:val="23"/>
                                    </w:rPr>
                                  </w:pPr>
                                  <w:r w:rsidRPr="00162F22">
                                    <w:rPr>
                                      <w:rFonts w:ascii="Arial" w:hAnsi="Arial" w:cs="Arial"/>
                                      <w:b/>
                                      <w:color w:val="000000"/>
                                      <w:sz w:val="23"/>
                                      <w:szCs w:val="23"/>
                                    </w:rPr>
                                    <w:t>Tema:</w:t>
                                  </w:r>
                                </w:p>
                              </w:tc>
                              <w:tc>
                                <w:tcPr>
                                  <w:tcW w:w="7925" w:type="dxa"/>
                                </w:tcPr>
                                <w:p w:rsidR="00162F22" w:rsidRPr="00162F22" w:rsidRDefault="00162F22" w:rsidP="00162F22">
                                  <w:pPr>
                                    <w:spacing w:after="0" w:line="240" w:lineRule="auto"/>
                                    <w:jc w:val="both"/>
                                    <w:rPr>
                                      <w:rFonts w:ascii="Arial" w:hAnsi="Arial" w:cs="Arial"/>
                                      <w:sz w:val="23"/>
                                      <w:szCs w:val="23"/>
                                      <w:lang w:val="es-ES_tradnl"/>
                                    </w:rPr>
                                  </w:pPr>
                                  <w:r w:rsidRPr="00162F22">
                                    <w:rPr>
                                      <w:rFonts w:ascii="Arial" w:hAnsi="Arial" w:cs="Arial"/>
                                      <w:sz w:val="23"/>
                                      <w:szCs w:val="23"/>
                                      <w:lang w:val="es-ES_tradnl"/>
                                    </w:rPr>
                                    <w:t>Procedencia de la controversia constitucional, en la que se impugn</w:t>
                                  </w:r>
                                  <w:r w:rsidR="00F66B48">
                                    <w:rPr>
                                      <w:rFonts w:ascii="Arial" w:hAnsi="Arial" w:cs="Arial"/>
                                      <w:sz w:val="23"/>
                                      <w:szCs w:val="23"/>
                                      <w:lang w:val="es-ES_tradnl"/>
                                    </w:rPr>
                                    <w:t>ó</w:t>
                                  </w:r>
                                  <w:r w:rsidRPr="00162F22">
                                    <w:rPr>
                                      <w:rFonts w:ascii="Arial" w:hAnsi="Arial" w:cs="Arial"/>
                                      <w:sz w:val="23"/>
                                      <w:szCs w:val="23"/>
                                      <w:lang w:val="es-ES_tradnl"/>
                                    </w:rPr>
                                    <w:t xml:space="preserve"> el procedimiento relativo al juicio para la protección de los derechos político-el</w:t>
                                  </w:r>
                                  <w:r w:rsidR="00C56CB0">
                                    <w:rPr>
                                      <w:rFonts w:ascii="Arial" w:hAnsi="Arial" w:cs="Arial"/>
                                      <w:sz w:val="23"/>
                                      <w:szCs w:val="23"/>
                                      <w:lang w:val="es-ES_tradnl"/>
                                    </w:rPr>
                                    <w:t>ectorales, en la que se condenó</w:t>
                                  </w:r>
                                  <w:r w:rsidRPr="00162F22">
                                    <w:rPr>
                                      <w:rFonts w:ascii="Arial" w:hAnsi="Arial" w:cs="Arial"/>
                                      <w:sz w:val="23"/>
                                      <w:szCs w:val="23"/>
                                      <w:lang w:val="es-ES_tradnl"/>
                                    </w:rPr>
                                    <w:t xml:space="preserve"> de manera indebida </w:t>
                                  </w:r>
                                  <w:r w:rsidR="00C56CB0">
                                    <w:rPr>
                                      <w:rFonts w:ascii="Arial" w:hAnsi="Arial" w:cs="Arial"/>
                                      <w:sz w:val="23"/>
                                      <w:szCs w:val="23"/>
                                      <w:lang w:val="es-ES_tradnl"/>
                                    </w:rPr>
                                    <w:t>l</w:t>
                                  </w:r>
                                  <w:r w:rsidRPr="00162F22">
                                    <w:rPr>
                                      <w:rFonts w:ascii="Arial" w:hAnsi="Arial" w:cs="Arial"/>
                                      <w:sz w:val="23"/>
                                      <w:szCs w:val="23"/>
                                      <w:lang w:val="es-ES_tradnl"/>
                                    </w:rPr>
                                    <w:t xml:space="preserve">a entregar recursos económicos a la </w:t>
                                  </w:r>
                                  <w:r w:rsidR="00F66B48">
                                    <w:rPr>
                                      <w:rFonts w:ascii="Arial" w:hAnsi="Arial" w:cs="Arial"/>
                                      <w:sz w:val="23"/>
                                      <w:szCs w:val="23"/>
                                      <w:lang w:val="es-ES_tradnl"/>
                                    </w:rPr>
                                    <w:t>c</w:t>
                                  </w:r>
                                  <w:r w:rsidRPr="00162F22">
                                    <w:rPr>
                                      <w:rFonts w:ascii="Arial" w:hAnsi="Arial" w:cs="Arial"/>
                                      <w:sz w:val="23"/>
                                      <w:szCs w:val="23"/>
                                      <w:lang w:val="es-ES_tradnl"/>
                                    </w:rPr>
                                    <w:t>omunidad de Santa Fe de la Laguna, tras un proceso de consulta previa.</w:t>
                                  </w:r>
                                </w:p>
                                <w:p w:rsidR="00162F22" w:rsidRPr="00162F22" w:rsidRDefault="00162F22" w:rsidP="00162F22">
                                  <w:pPr>
                                    <w:spacing w:after="0" w:line="240" w:lineRule="auto"/>
                                    <w:jc w:val="both"/>
                                    <w:rPr>
                                      <w:rFonts w:ascii="Arial" w:hAnsi="Arial" w:cs="Arial"/>
                                      <w:color w:val="000000"/>
                                      <w:sz w:val="23"/>
                                      <w:szCs w:val="23"/>
                                    </w:rPr>
                                  </w:pPr>
                                  <w:r w:rsidRPr="00162F22">
                                    <w:rPr>
                                      <w:rFonts w:ascii="Arial" w:hAnsi="Arial" w:cs="Arial"/>
                                      <w:sz w:val="23"/>
                                      <w:szCs w:val="23"/>
                                      <w:lang w:val="es-ES_tradnl"/>
                                    </w:rPr>
                                    <w:t xml:space="preserve"> </w:t>
                                  </w:r>
                                </w:p>
                              </w:tc>
                            </w:tr>
                            <w:tr w:rsidR="00162F22" w:rsidRPr="00F61127" w:rsidTr="00DE00C5">
                              <w:trPr>
                                <w:trHeight w:val="184"/>
                              </w:trPr>
                              <w:tc>
                                <w:tcPr>
                                  <w:tcW w:w="1662" w:type="dxa"/>
                                </w:tcPr>
                                <w:p w:rsidR="00162F22" w:rsidRPr="00162F22" w:rsidRDefault="00162F22" w:rsidP="00162F22">
                                  <w:pPr>
                                    <w:spacing w:after="0" w:line="240" w:lineRule="auto"/>
                                    <w:jc w:val="both"/>
                                    <w:rPr>
                                      <w:rFonts w:ascii="Arial" w:hAnsi="Arial" w:cs="Arial"/>
                                      <w:b/>
                                      <w:color w:val="000000"/>
                                      <w:sz w:val="23"/>
                                      <w:szCs w:val="23"/>
                                    </w:rPr>
                                  </w:pPr>
                                  <w:r w:rsidRPr="00162F22">
                                    <w:rPr>
                                      <w:rFonts w:ascii="Arial" w:hAnsi="Arial" w:cs="Arial"/>
                                      <w:b/>
                                      <w:color w:val="000000"/>
                                      <w:sz w:val="23"/>
                                      <w:szCs w:val="23"/>
                                    </w:rPr>
                                    <w:t>Asistencia:</w:t>
                                  </w:r>
                                </w:p>
                              </w:tc>
                              <w:tc>
                                <w:tcPr>
                                  <w:tcW w:w="7925" w:type="dxa"/>
                                </w:tcPr>
                                <w:p w:rsidR="00162F22" w:rsidRPr="00162F22" w:rsidRDefault="00162F22" w:rsidP="00162F22">
                                  <w:pPr>
                                    <w:spacing w:after="0" w:line="240" w:lineRule="auto"/>
                                    <w:jc w:val="both"/>
                                    <w:rPr>
                                      <w:rFonts w:ascii="Arial" w:hAnsi="Arial" w:cs="Arial"/>
                                      <w:color w:val="000000"/>
                                      <w:sz w:val="23"/>
                                      <w:szCs w:val="23"/>
                                    </w:rPr>
                                  </w:pPr>
                                  <w:r w:rsidRPr="00162F22">
                                    <w:rPr>
                                      <w:rFonts w:ascii="Arial" w:hAnsi="Arial" w:cs="Arial"/>
                                      <w:color w:val="000000"/>
                                      <w:sz w:val="23"/>
                                      <w:szCs w:val="23"/>
                                    </w:rPr>
                                    <w:t>5 ministros (Primera Sala).</w:t>
                                  </w:r>
                                </w:p>
                              </w:tc>
                            </w:tr>
                            <w:tr w:rsidR="00162F22" w:rsidRPr="00F61127" w:rsidTr="00DE00C5">
                              <w:trPr>
                                <w:trHeight w:val="391"/>
                              </w:trPr>
                              <w:tc>
                                <w:tcPr>
                                  <w:tcW w:w="1662" w:type="dxa"/>
                                </w:tcPr>
                                <w:p w:rsidR="00162F22" w:rsidRPr="00162F22" w:rsidRDefault="00162F22" w:rsidP="00162F22">
                                  <w:pPr>
                                    <w:spacing w:after="0" w:line="240" w:lineRule="auto"/>
                                    <w:jc w:val="both"/>
                                    <w:rPr>
                                      <w:rFonts w:ascii="Arial" w:hAnsi="Arial" w:cs="Arial"/>
                                      <w:b/>
                                      <w:color w:val="000000"/>
                                      <w:sz w:val="23"/>
                                      <w:szCs w:val="23"/>
                                    </w:rPr>
                                  </w:pPr>
                                  <w:r w:rsidRPr="00162F22">
                                    <w:rPr>
                                      <w:rFonts w:ascii="Arial" w:hAnsi="Arial" w:cs="Arial"/>
                                      <w:b/>
                                      <w:color w:val="000000"/>
                                      <w:sz w:val="23"/>
                                      <w:szCs w:val="23"/>
                                    </w:rPr>
                                    <w:t>Ponente:</w:t>
                                  </w:r>
                                </w:p>
                                <w:p w:rsidR="00162F22" w:rsidRPr="00162F22" w:rsidRDefault="00162F22" w:rsidP="00162F22">
                                  <w:pPr>
                                    <w:spacing w:after="0" w:line="240" w:lineRule="auto"/>
                                    <w:jc w:val="both"/>
                                    <w:rPr>
                                      <w:rFonts w:ascii="Arial" w:hAnsi="Arial" w:cs="Arial"/>
                                      <w:b/>
                                      <w:color w:val="000000"/>
                                      <w:sz w:val="23"/>
                                      <w:szCs w:val="23"/>
                                    </w:rPr>
                                  </w:pPr>
                                  <w:r w:rsidRPr="00162F22">
                                    <w:rPr>
                                      <w:rFonts w:ascii="Arial" w:hAnsi="Arial" w:cs="Arial"/>
                                      <w:b/>
                                      <w:color w:val="000000"/>
                                      <w:sz w:val="23"/>
                                      <w:szCs w:val="23"/>
                                    </w:rPr>
                                    <w:t>Resolución:</w:t>
                                  </w:r>
                                </w:p>
                              </w:tc>
                              <w:tc>
                                <w:tcPr>
                                  <w:tcW w:w="7925" w:type="dxa"/>
                                </w:tcPr>
                                <w:p w:rsidR="00162F22" w:rsidRPr="00162F22" w:rsidRDefault="00162F22" w:rsidP="00162F22">
                                  <w:pPr>
                                    <w:pStyle w:val="corte2ponente"/>
                                    <w:ind w:right="-799"/>
                                    <w:jc w:val="both"/>
                                    <w:rPr>
                                      <w:rFonts w:cs="Arial"/>
                                      <w:b w:val="0"/>
                                      <w:sz w:val="23"/>
                                      <w:szCs w:val="23"/>
                                      <w:lang w:val="es-ES_tradnl"/>
                                    </w:rPr>
                                  </w:pPr>
                                  <w:r w:rsidRPr="00162F22">
                                    <w:rPr>
                                      <w:rFonts w:cs="Arial"/>
                                      <w:b w:val="0"/>
                                      <w:caps w:val="0"/>
                                      <w:sz w:val="23"/>
                                      <w:szCs w:val="23"/>
                                      <w:lang w:val="es-ES_tradnl"/>
                                    </w:rPr>
                                    <w:t>Ministro Alfredo Gutiérrez Ortiz Mena</w:t>
                                  </w:r>
                                  <w:r w:rsidR="00C56CB0">
                                    <w:rPr>
                                      <w:rFonts w:cs="Arial"/>
                                      <w:b w:val="0"/>
                                      <w:caps w:val="0"/>
                                      <w:sz w:val="23"/>
                                      <w:szCs w:val="23"/>
                                      <w:lang w:val="es-ES_tradnl"/>
                                    </w:rPr>
                                    <w:t>.</w:t>
                                  </w:r>
                                </w:p>
                                <w:p w:rsidR="00162F22" w:rsidRPr="00162F22" w:rsidRDefault="00162F22" w:rsidP="00162F22">
                                  <w:pPr>
                                    <w:spacing w:after="0" w:line="240" w:lineRule="auto"/>
                                    <w:jc w:val="both"/>
                                    <w:rPr>
                                      <w:rFonts w:ascii="Arial" w:hAnsi="Arial" w:cs="Arial"/>
                                      <w:color w:val="000000"/>
                                      <w:sz w:val="23"/>
                                      <w:szCs w:val="23"/>
                                    </w:rPr>
                                  </w:pPr>
                                  <w:r w:rsidRPr="00162F22">
                                    <w:rPr>
                                      <w:rFonts w:ascii="Arial" w:hAnsi="Arial" w:cs="Arial"/>
                                      <w:color w:val="000000"/>
                                      <w:sz w:val="23"/>
                                      <w:szCs w:val="23"/>
                                    </w:rPr>
                                    <w:t>14 de noviembre de 2018.</w:t>
                                  </w:r>
                                </w:p>
                              </w:tc>
                            </w:tr>
                            <w:tr w:rsidR="00162F22" w:rsidRPr="00F61127" w:rsidTr="00DE00C5">
                              <w:trPr>
                                <w:trHeight w:val="329"/>
                              </w:trPr>
                              <w:tc>
                                <w:tcPr>
                                  <w:tcW w:w="1662" w:type="dxa"/>
                                </w:tcPr>
                                <w:p w:rsidR="00162F22" w:rsidRPr="00162F22" w:rsidRDefault="00162F22" w:rsidP="00162F22">
                                  <w:pPr>
                                    <w:spacing w:after="0" w:line="240" w:lineRule="auto"/>
                                    <w:jc w:val="both"/>
                                    <w:rPr>
                                      <w:rFonts w:ascii="Arial" w:hAnsi="Arial" w:cs="Arial"/>
                                      <w:b/>
                                      <w:color w:val="000000"/>
                                      <w:sz w:val="23"/>
                                      <w:szCs w:val="23"/>
                                    </w:rPr>
                                  </w:pPr>
                                  <w:r w:rsidRPr="00162F22">
                                    <w:rPr>
                                      <w:rFonts w:ascii="Arial" w:hAnsi="Arial" w:cs="Arial"/>
                                      <w:b/>
                                      <w:color w:val="000000"/>
                                      <w:sz w:val="23"/>
                                      <w:szCs w:val="23"/>
                                    </w:rPr>
                                    <w:t xml:space="preserve">Entidad: </w:t>
                                  </w:r>
                                </w:p>
                              </w:tc>
                              <w:tc>
                                <w:tcPr>
                                  <w:tcW w:w="7925" w:type="dxa"/>
                                </w:tcPr>
                                <w:p w:rsidR="00162F22" w:rsidRPr="00162F22" w:rsidRDefault="00162F22" w:rsidP="00162F22">
                                  <w:pPr>
                                    <w:spacing w:after="0" w:line="240" w:lineRule="auto"/>
                                    <w:jc w:val="both"/>
                                    <w:rPr>
                                      <w:rFonts w:ascii="Arial" w:hAnsi="Arial" w:cs="Arial"/>
                                      <w:sz w:val="23"/>
                                      <w:szCs w:val="23"/>
                                      <w:lang w:val="es-ES_tradnl"/>
                                    </w:rPr>
                                  </w:pPr>
                                  <w:r w:rsidRPr="00162F22">
                                    <w:rPr>
                                      <w:rFonts w:ascii="Arial" w:hAnsi="Arial" w:cs="Arial"/>
                                      <w:sz w:val="23"/>
                                      <w:szCs w:val="23"/>
                                      <w:lang w:val="es-ES_tradnl"/>
                                    </w:rPr>
                                    <w:t>Michoacán de Ocampo.</w:t>
                                  </w:r>
                                </w:p>
                                <w:p w:rsidR="00162F22" w:rsidRPr="00162F22" w:rsidRDefault="00162F22" w:rsidP="00162F22">
                                  <w:pPr>
                                    <w:spacing w:line="240" w:lineRule="auto"/>
                                    <w:rPr>
                                      <w:rFonts w:ascii="Arial" w:hAnsi="Arial" w:cs="Arial"/>
                                      <w:sz w:val="23"/>
                                      <w:szCs w:val="23"/>
                                      <w:lang w:val="es-ES_tradnl"/>
                                    </w:rPr>
                                  </w:pPr>
                                </w:p>
                                <w:p w:rsidR="00162F22" w:rsidRPr="00162F22" w:rsidRDefault="00162F22" w:rsidP="00162F22">
                                  <w:pPr>
                                    <w:spacing w:line="240" w:lineRule="auto"/>
                                    <w:rPr>
                                      <w:rFonts w:ascii="Arial" w:hAnsi="Arial" w:cs="Arial"/>
                                      <w:sz w:val="23"/>
                                      <w:szCs w:val="23"/>
                                      <w:lang w:val="es-ES_tradnl"/>
                                    </w:rPr>
                                  </w:pPr>
                                </w:p>
                              </w:tc>
                            </w:tr>
                          </w:tbl>
                          <w:p w:rsidR="00162F22" w:rsidRDefault="00162F22" w:rsidP="00162F22"/>
                          <w:p w:rsidR="009570AC" w:rsidRDefault="009570AC" w:rsidP="00162F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25535" id="_x0000_t202" coordsize="21600,21600" o:spt="202" path="m,l,21600r21600,l21600,xe">
                <v:stroke joinstyle="miter"/>
                <v:path gradientshapeok="t" o:connecttype="rect"/>
              </v:shapetype>
              <v:shape id="Cuadro de texto 1" o:spid="_x0000_s1026" type="#_x0000_t202" style="position:absolute;margin-left:-25.05pt;margin-top:15.2pt;width:498.95pt;height:2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" fillcolor="white [3201]" strokeweight=".5pt">
                <v:textbox>
                  <w:txbxContent>
                    <w:tbl>
                      <w:tblPr>
                        <w:tblStyle w:val="Tablaconcuadrcula"/>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7925"/>
                      </w:tblGrid>
                      <w:tr w:rsidR="00162F22" w:rsidRPr="00F61127" w:rsidTr="00DE00C5">
                        <w:trPr>
                          <w:trHeight w:val="391"/>
                        </w:trPr>
                        <w:tc>
                          <w:tcPr>
                            <w:tcW w:w="1662" w:type="dxa"/>
                          </w:tcPr>
                          <w:p w:rsidR="00162F22" w:rsidRPr="00162F22" w:rsidRDefault="00162F22" w:rsidP="00162F22">
                            <w:pPr>
                              <w:spacing w:after="0" w:line="240" w:lineRule="auto"/>
                              <w:jc w:val="both"/>
                              <w:rPr>
                                <w:rFonts w:ascii="Arial" w:hAnsi="Arial" w:cs="Arial"/>
                                <w:b/>
                                <w:color w:val="000000"/>
                                <w:sz w:val="23"/>
                                <w:szCs w:val="23"/>
                              </w:rPr>
                            </w:pPr>
                            <w:r w:rsidRPr="00162F22">
                              <w:rPr>
                                <w:rFonts w:ascii="Arial" w:hAnsi="Arial" w:cs="Arial"/>
                                <w:b/>
                                <w:color w:val="000000"/>
                                <w:sz w:val="23"/>
                                <w:szCs w:val="23"/>
                              </w:rPr>
                              <w:t>Expediente:</w:t>
                            </w:r>
                          </w:p>
                        </w:tc>
                        <w:tc>
                          <w:tcPr>
                            <w:tcW w:w="7925" w:type="dxa"/>
                          </w:tcPr>
                          <w:p w:rsidR="00162F22" w:rsidRPr="00162F22" w:rsidRDefault="00162F22" w:rsidP="00162F22">
                            <w:pPr>
                              <w:pStyle w:val="corte1datos"/>
                              <w:tabs>
                                <w:tab w:val="left" w:pos="1418"/>
                                <w:tab w:val="left" w:pos="2268"/>
                              </w:tabs>
                              <w:ind w:left="0"/>
                              <w:jc w:val="both"/>
                              <w:rPr>
                                <w:rFonts w:cs="Arial"/>
                                <w:sz w:val="23"/>
                                <w:szCs w:val="23"/>
                              </w:rPr>
                            </w:pPr>
                            <w:r w:rsidRPr="00162F22">
                              <w:rPr>
                                <w:rFonts w:cs="Arial"/>
                                <w:caps w:val="0"/>
                                <w:sz w:val="23"/>
                                <w:szCs w:val="23"/>
                              </w:rPr>
                              <w:t xml:space="preserve">Controversia Constitucional </w:t>
                            </w:r>
                            <w:r w:rsidRPr="00162F22">
                              <w:rPr>
                                <w:rFonts w:cs="Arial"/>
                                <w:sz w:val="23"/>
                                <w:szCs w:val="23"/>
                                <w:lang w:val="es-ES_tradnl"/>
                              </w:rPr>
                              <w:t>237/2017</w:t>
                            </w:r>
                          </w:p>
                          <w:p w:rsidR="00162F22" w:rsidRPr="00162F22" w:rsidRDefault="00162F22" w:rsidP="00162F22">
                            <w:pPr>
                              <w:spacing w:after="0" w:line="240" w:lineRule="auto"/>
                              <w:jc w:val="both"/>
                              <w:rPr>
                                <w:rFonts w:ascii="Arial" w:hAnsi="Arial" w:cs="Arial"/>
                                <w:b/>
                                <w:color w:val="000000"/>
                                <w:sz w:val="23"/>
                                <w:szCs w:val="23"/>
                              </w:rPr>
                            </w:pPr>
                          </w:p>
                        </w:tc>
                      </w:tr>
                      <w:tr w:rsidR="00162F22" w:rsidRPr="00F61127" w:rsidTr="00DE00C5">
                        <w:trPr>
                          <w:trHeight w:val="175"/>
                        </w:trPr>
                        <w:tc>
                          <w:tcPr>
                            <w:tcW w:w="1662" w:type="dxa"/>
                          </w:tcPr>
                          <w:p w:rsidR="00162F22" w:rsidRPr="00162F22" w:rsidRDefault="00162F22" w:rsidP="00162F22">
                            <w:pPr>
                              <w:spacing w:after="0" w:line="240" w:lineRule="auto"/>
                              <w:jc w:val="both"/>
                              <w:rPr>
                                <w:rFonts w:ascii="Arial" w:hAnsi="Arial" w:cs="Arial"/>
                                <w:b/>
                                <w:color w:val="000000"/>
                                <w:sz w:val="23"/>
                                <w:szCs w:val="23"/>
                              </w:rPr>
                            </w:pPr>
                            <w:r w:rsidRPr="00162F22">
                              <w:rPr>
                                <w:rFonts w:ascii="Arial" w:hAnsi="Arial" w:cs="Arial"/>
                                <w:b/>
                                <w:color w:val="000000"/>
                                <w:sz w:val="23"/>
                                <w:szCs w:val="23"/>
                              </w:rPr>
                              <w:t>Materia:</w:t>
                            </w:r>
                          </w:p>
                        </w:tc>
                        <w:tc>
                          <w:tcPr>
                            <w:tcW w:w="7925" w:type="dxa"/>
                          </w:tcPr>
                          <w:p w:rsidR="00162F22" w:rsidRPr="00162F22" w:rsidRDefault="00162F22" w:rsidP="00162F22">
                            <w:pPr>
                              <w:spacing w:after="0" w:line="240" w:lineRule="auto"/>
                              <w:jc w:val="both"/>
                              <w:rPr>
                                <w:rFonts w:ascii="Arial" w:hAnsi="Arial" w:cs="Arial"/>
                                <w:color w:val="000000"/>
                                <w:sz w:val="23"/>
                                <w:szCs w:val="23"/>
                              </w:rPr>
                            </w:pPr>
                            <w:r w:rsidRPr="00162F22">
                              <w:rPr>
                                <w:rFonts w:ascii="Arial" w:hAnsi="Arial" w:cs="Arial"/>
                                <w:color w:val="000000"/>
                                <w:sz w:val="23"/>
                                <w:szCs w:val="23"/>
                              </w:rPr>
                              <w:t>Electoral.</w:t>
                            </w:r>
                          </w:p>
                        </w:tc>
                      </w:tr>
                      <w:tr w:rsidR="00162F22" w:rsidRPr="002129CD" w:rsidTr="00DE00C5">
                        <w:trPr>
                          <w:trHeight w:val="607"/>
                        </w:trPr>
                        <w:tc>
                          <w:tcPr>
                            <w:tcW w:w="1662" w:type="dxa"/>
                          </w:tcPr>
                          <w:p w:rsidR="00162F22" w:rsidRPr="00162F22" w:rsidRDefault="00162F22" w:rsidP="00162F22">
                            <w:pPr>
                              <w:spacing w:after="0" w:line="240" w:lineRule="auto"/>
                              <w:jc w:val="both"/>
                              <w:rPr>
                                <w:rFonts w:ascii="Arial" w:hAnsi="Arial" w:cs="Arial"/>
                                <w:b/>
                                <w:color w:val="000000"/>
                                <w:sz w:val="23"/>
                                <w:szCs w:val="23"/>
                              </w:rPr>
                            </w:pPr>
                            <w:r w:rsidRPr="00162F22">
                              <w:rPr>
                                <w:rFonts w:ascii="Arial" w:hAnsi="Arial" w:cs="Arial"/>
                                <w:b/>
                                <w:color w:val="000000"/>
                                <w:sz w:val="23"/>
                                <w:szCs w:val="23"/>
                              </w:rPr>
                              <w:t>Partes:</w:t>
                            </w:r>
                          </w:p>
                        </w:tc>
                        <w:tc>
                          <w:tcPr>
                            <w:tcW w:w="7925" w:type="dxa"/>
                          </w:tcPr>
                          <w:p w:rsidR="00162F22" w:rsidRPr="00162F22" w:rsidRDefault="00162F22" w:rsidP="00162F22">
                            <w:pPr>
                              <w:spacing w:after="0" w:line="240" w:lineRule="auto"/>
                              <w:jc w:val="both"/>
                              <w:rPr>
                                <w:rFonts w:ascii="Arial" w:hAnsi="Arial" w:cs="Arial"/>
                                <w:color w:val="000000"/>
                                <w:sz w:val="23"/>
                                <w:szCs w:val="23"/>
                              </w:rPr>
                            </w:pPr>
                            <w:r w:rsidRPr="00162F22">
                              <w:rPr>
                                <w:rFonts w:ascii="Arial" w:hAnsi="Arial" w:cs="Arial"/>
                                <w:b/>
                                <w:color w:val="000000"/>
                                <w:sz w:val="23"/>
                                <w:szCs w:val="23"/>
                              </w:rPr>
                              <w:t>Actor</w:t>
                            </w:r>
                            <w:r w:rsidRPr="00162F22">
                              <w:rPr>
                                <w:rFonts w:ascii="Arial" w:hAnsi="Arial" w:cs="Arial"/>
                                <w:color w:val="000000"/>
                                <w:sz w:val="23"/>
                                <w:szCs w:val="23"/>
                              </w:rPr>
                              <w:t>:</w:t>
                            </w:r>
                            <w:r w:rsidR="002E008E">
                              <w:rPr>
                                <w:rFonts w:ascii="Arial" w:hAnsi="Arial" w:cs="Arial"/>
                                <w:color w:val="000000"/>
                                <w:sz w:val="23"/>
                                <w:szCs w:val="23"/>
                              </w:rPr>
                              <w:t xml:space="preserve"> </w:t>
                            </w:r>
                            <w:r w:rsidRPr="00162F22">
                              <w:rPr>
                                <w:rFonts w:ascii="Arial" w:hAnsi="Arial" w:cs="Arial"/>
                                <w:sz w:val="23"/>
                                <w:szCs w:val="23"/>
                                <w:lang w:val="es-ES_tradnl"/>
                              </w:rPr>
                              <w:t>Municipio de Quiroga, Michoacán</w:t>
                            </w:r>
                            <w:r w:rsidR="00C56CB0">
                              <w:rPr>
                                <w:rFonts w:ascii="Arial" w:hAnsi="Arial" w:cs="Arial"/>
                                <w:color w:val="000000"/>
                                <w:sz w:val="23"/>
                                <w:szCs w:val="23"/>
                              </w:rPr>
                              <w:t>.</w:t>
                            </w:r>
                          </w:p>
                          <w:p w:rsidR="00162F22" w:rsidRPr="00162F22" w:rsidRDefault="00162F22" w:rsidP="00162F22">
                            <w:pPr>
                              <w:spacing w:after="0" w:line="240" w:lineRule="auto"/>
                              <w:jc w:val="both"/>
                              <w:rPr>
                                <w:rFonts w:ascii="Arial" w:hAnsi="Arial" w:cs="Arial"/>
                                <w:sz w:val="23"/>
                                <w:szCs w:val="23"/>
                                <w:lang w:val="es-ES_tradnl"/>
                              </w:rPr>
                            </w:pPr>
                            <w:r w:rsidRPr="00162F22">
                              <w:rPr>
                                <w:rFonts w:ascii="Arial" w:hAnsi="Arial" w:cs="Arial"/>
                                <w:b/>
                                <w:color w:val="000000"/>
                                <w:sz w:val="23"/>
                                <w:szCs w:val="23"/>
                              </w:rPr>
                              <w:t>Demandado:</w:t>
                            </w:r>
                            <w:r w:rsidR="002E008E">
                              <w:rPr>
                                <w:rFonts w:ascii="Arial" w:hAnsi="Arial" w:cs="Arial"/>
                                <w:b/>
                                <w:color w:val="000000"/>
                                <w:sz w:val="23"/>
                                <w:szCs w:val="23"/>
                              </w:rPr>
                              <w:t xml:space="preserve"> </w:t>
                            </w:r>
                            <w:r w:rsidRPr="00162F22">
                              <w:rPr>
                                <w:rFonts w:ascii="Arial" w:hAnsi="Arial" w:cs="Arial"/>
                                <w:sz w:val="23"/>
                                <w:szCs w:val="23"/>
                                <w:lang w:val="es-ES_tradnl"/>
                              </w:rPr>
                              <w:t>Tribunal Electoral del Estado de Michoacán de Ocampo</w:t>
                            </w:r>
                            <w:r w:rsidR="00C56CB0">
                              <w:rPr>
                                <w:rFonts w:ascii="Arial" w:hAnsi="Arial" w:cs="Arial"/>
                                <w:sz w:val="23"/>
                                <w:szCs w:val="23"/>
                                <w:lang w:val="es-ES_tradnl"/>
                              </w:rPr>
                              <w:t>.</w:t>
                            </w:r>
                          </w:p>
                          <w:p w:rsidR="00162F22" w:rsidRPr="00162F22" w:rsidRDefault="00162F22" w:rsidP="00162F22">
                            <w:pPr>
                              <w:spacing w:after="0" w:line="240" w:lineRule="auto"/>
                              <w:jc w:val="both"/>
                              <w:rPr>
                                <w:rFonts w:ascii="Arial" w:hAnsi="Arial" w:cs="Arial"/>
                                <w:b/>
                                <w:color w:val="000000"/>
                                <w:sz w:val="23"/>
                                <w:szCs w:val="23"/>
                              </w:rPr>
                            </w:pPr>
                          </w:p>
                        </w:tc>
                      </w:tr>
                      <w:tr w:rsidR="00162F22" w:rsidRPr="00403BB8" w:rsidTr="00DE00C5">
                        <w:trPr>
                          <w:trHeight w:val="1082"/>
                        </w:trPr>
                        <w:tc>
                          <w:tcPr>
                            <w:tcW w:w="1662" w:type="dxa"/>
                          </w:tcPr>
                          <w:p w:rsidR="00162F22" w:rsidRPr="00162F22" w:rsidRDefault="00162F22" w:rsidP="00162F22">
                            <w:pPr>
                              <w:spacing w:after="0" w:line="240" w:lineRule="auto"/>
                              <w:jc w:val="both"/>
                              <w:rPr>
                                <w:rFonts w:ascii="Arial" w:hAnsi="Arial" w:cs="Arial"/>
                                <w:b/>
                                <w:color w:val="000000"/>
                                <w:sz w:val="23"/>
                                <w:szCs w:val="23"/>
                              </w:rPr>
                            </w:pPr>
                            <w:r w:rsidRPr="00162F22">
                              <w:rPr>
                                <w:rFonts w:ascii="Arial" w:hAnsi="Arial" w:cs="Arial"/>
                                <w:b/>
                                <w:color w:val="000000"/>
                                <w:sz w:val="23"/>
                                <w:szCs w:val="23"/>
                              </w:rPr>
                              <w:t>Tema:</w:t>
                            </w:r>
                          </w:p>
                        </w:tc>
                        <w:tc>
                          <w:tcPr>
                            <w:tcW w:w="7925" w:type="dxa"/>
                          </w:tcPr>
                          <w:p w:rsidR="00162F22" w:rsidRPr="00162F22" w:rsidRDefault="00162F22" w:rsidP="00162F22">
                            <w:pPr>
                              <w:spacing w:after="0" w:line="240" w:lineRule="auto"/>
                              <w:jc w:val="both"/>
                              <w:rPr>
                                <w:rFonts w:ascii="Arial" w:hAnsi="Arial" w:cs="Arial"/>
                                <w:sz w:val="23"/>
                                <w:szCs w:val="23"/>
                                <w:lang w:val="es-ES_tradnl"/>
                              </w:rPr>
                            </w:pPr>
                            <w:r w:rsidRPr="00162F22">
                              <w:rPr>
                                <w:rFonts w:ascii="Arial" w:hAnsi="Arial" w:cs="Arial"/>
                                <w:sz w:val="23"/>
                                <w:szCs w:val="23"/>
                                <w:lang w:val="es-ES_tradnl"/>
                              </w:rPr>
                              <w:t>Procedencia de la controversia constitucional, en la que se impugn</w:t>
                            </w:r>
                            <w:r w:rsidR="00F66B48">
                              <w:rPr>
                                <w:rFonts w:ascii="Arial" w:hAnsi="Arial" w:cs="Arial"/>
                                <w:sz w:val="23"/>
                                <w:szCs w:val="23"/>
                                <w:lang w:val="es-ES_tradnl"/>
                              </w:rPr>
                              <w:t>ó</w:t>
                            </w:r>
                            <w:r w:rsidRPr="00162F22">
                              <w:rPr>
                                <w:rFonts w:ascii="Arial" w:hAnsi="Arial" w:cs="Arial"/>
                                <w:sz w:val="23"/>
                                <w:szCs w:val="23"/>
                                <w:lang w:val="es-ES_tradnl"/>
                              </w:rPr>
                              <w:t xml:space="preserve"> el procedimiento relativo al juicio para la protección de los derechos político-el</w:t>
                            </w:r>
                            <w:r w:rsidR="00C56CB0">
                              <w:rPr>
                                <w:rFonts w:ascii="Arial" w:hAnsi="Arial" w:cs="Arial"/>
                                <w:sz w:val="23"/>
                                <w:szCs w:val="23"/>
                                <w:lang w:val="es-ES_tradnl"/>
                              </w:rPr>
                              <w:t>ectorales, en la que se condenó</w:t>
                            </w:r>
                            <w:r w:rsidRPr="00162F22">
                              <w:rPr>
                                <w:rFonts w:ascii="Arial" w:hAnsi="Arial" w:cs="Arial"/>
                                <w:sz w:val="23"/>
                                <w:szCs w:val="23"/>
                                <w:lang w:val="es-ES_tradnl"/>
                              </w:rPr>
                              <w:t xml:space="preserve"> de manera indebida </w:t>
                            </w:r>
                            <w:r w:rsidR="00C56CB0">
                              <w:rPr>
                                <w:rFonts w:ascii="Arial" w:hAnsi="Arial" w:cs="Arial"/>
                                <w:sz w:val="23"/>
                                <w:szCs w:val="23"/>
                                <w:lang w:val="es-ES_tradnl"/>
                              </w:rPr>
                              <w:t>l</w:t>
                            </w:r>
                            <w:r w:rsidRPr="00162F22">
                              <w:rPr>
                                <w:rFonts w:ascii="Arial" w:hAnsi="Arial" w:cs="Arial"/>
                                <w:sz w:val="23"/>
                                <w:szCs w:val="23"/>
                                <w:lang w:val="es-ES_tradnl"/>
                              </w:rPr>
                              <w:t xml:space="preserve">a entregar recursos económicos a la </w:t>
                            </w:r>
                            <w:r w:rsidR="00F66B48">
                              <w:rPr>
                                <w:rFonts w:ascii="Arial" w:hAnsi="Arial" w:cs="Arial"/>
                                <w:sz w:val="23"/>
                                <w:szCs w:val="23"/>
                                <w:lang w:val="es-ES_tradnl"/>
                              </w:rPr>
                              <w:t>c</w:t>
                            </w:r>
                            <w:r w:rsidRPr="00162F22">
                              <w:rPr>
                                <w:rFonts w:ascii="Arial" w:hAnsi="Arial" w:cs="Arial"/>
                                <w:sz w:val="23"/>
                                <w:szCs w:val="23"/>
                                <w:lang w:val="es-ES_tradnl"/>
                              </w:rPr>
                              <w:t>omunidad de Santa Fe de la Laguna, tras un proceso de consulta previa.</w:t>
                            </w:r>
                          </w:p>
                          <w:p w:rsidR="00162F22" w:rsidRPr="00162F22" w:rsidRDefault="00162F22" w:rsidP="00162F22">
                            <w:pPr>
                              <w:spacing w:after="0" w:line="240" w:lineRule="auto"/>
                              <w:jc w:val="both"/>
                              <w:rPr>
                                <w:rFonts w:ascii="Arial" w:hAnsi="Arial" w:cs="Arial"/>
                                <w:color w:val="000000"/>
                                <w:sz w:val="23"/>
                                <w:szCs w:val="23"/>
                              </w:rPr>
                            </w:pPr>
                            <w:r w:rsidRPr="00162F22">
                              <w:rPr>
                                <w:rFonts w:ascii="Arial" w:hAnsi="Arial" w:cs="Arial"/>
                                <w:sz w:val="23"/>
                                <w:szCs w:val="23"/>
                                <w:lang w:val="es-ES_tradnl"/>
                              </w:rPr>
                              <w:t xml:space="preserve"> </w:t>
                            </w:r>
                          </w:p>
                        </w:tc>
                      </w:tr>
                      <w:tr w:rsidR="00162F22" w:rsidRPr="00F61127" w:rsidTr="00DE00C5">
                        <w:trPr>
                          <w:trHeight w:val="184"/>
                        </w:trPr>
                        <w:tc>
                          <w:tcPr>
                            <w:tcW w:w="1662" w:type="dxa"/>
                          </w:tcPr>
                          <w:p w:rsidR="00162F22" w:rsidRPr="00162F22" w:rsidRDefault="00162F22" w:rsidP="00162F22">
                            <w:pPr>
                              <w:spacing w:after="0" w:line="240" w:lineRule="auto"/>
                              <w:jc w:val="both"/>
                              <w:rPr>
                                <w:rFonts w:ascii="Arial" w:hAnsi="Arial" w:cs="Arial"/>
                                <w:b/>
                                <w:color w:val="000000"/>
                                <w:sz w:val="23"/>
                                <w:szCs w:val="23"/>
                              </w:rPr>
                            </w:pPr>
                            <w:r w:rsidRPr="00162F22">
                              <w:rPr>
                                <w:rFonts w:ascii="Arial" w:hAnsi="Arial" w:cs="Arial"/>
                                <w:b/>
                                <w:color w:val="000000"/>
                                <w:sz w:val="23"/>
                                <w:szCs w:val="23"/>
                              </w:rPr>
                              <w:t>Asistencia:</w:t>
                            </w:r>
                          </w:p>
                        </w:tc>
                        <w:tc>
                          <w:tcPr>
                            <w:tcW w:w="7925" w:type="dxa"/>
                          </w:tcPr>
                          <w:p w:rsidR="00162F22" w:rsidRPr="00162F22" w:rsidRDefault="00162F22" w:rsidP="00162F22">
                            <w:pPr>
                              <w:spacing w:after="0" w:line="240" w:lineRule="auto"/>
                              <w:jc w:val="both"/>
                              <w:rPr>
                                <w:rFonts w:ascii="Arial" w:hAnsi="Arial" w:cs="Arial"/>
                                <w:color w:val="000000"/>
                                <w:sz w:val="23"/>
                                <w:szCs w:val="23"/>
                              </w:rPr>
                            </w:pPr>
                            <w:r w:rsidRPr="00162F22">
                              <w:rPr>
                                <w:rFonts w:ascii="Arial" w:hAnsi="Arial" w:cs="Arial"/>
                                <w:color w:val="000000"/>
                                <w:sz w:val="23"/>
                                <w:szCs w:val="23"/>
                              </w:rPr>
                              <w:t>5 ministros (Primera Sala).</w:t>
                            </w:r>
                          </w:p>
                        </w:tc>
                      </w:tr>
                      <w:tr w:rsidR="00162F22" w:rsidRPr="00F61127" w:rsidTr="00DE00C5">
                        <w:trPr>
                          <w:trHeight w:val="391"/>
                        </w:trPr>
                        <w:tc>
                          <w:tcPr>
                            <w:tcW w:w="1662" w:type="dxa"/>
                          </w:tcPr>
                          <w:p w:rsidR="00162F22" w:rsidRPr="00162F22" w:rsidRDefault="00162F22" w:rsidP="00162F22">
                            <w:pPr>
                              <w:spacing w:after="0" w:line="240" w:lineRule="auto"/>
                              <w:jc w:val="both"/>
                              <w:rPr>
                                <w:rFonts w:ascii="Arial" w:hAnsi="Arial" w:cs="Arial"/>
                                <w:b/>
                                <w:color w:val="000000"/>
                                <w:sz w:val="23"/>
                                <w:szCs w:val="23"/>
                              </w:rPr>
                            </w:pPr>
                            <w:r w:rsidRPr="00162F22">
                              <w:rPr>
                                <w:rFonts w:ascii="Arial" w:hAnsi="Arial" w:cs="Arial"/>
                                <w:b/>
                                <w:color w:val="000000"/>
                                <w:sz w:val="23"/>
                                <w:szCs w:val="23"/>
                              </w:rPr>
                              <w:t>Ponente:</w:t>
                            </w:r>
                          </w:p>
                          <w:p w:rsidR="00162F22" w:rsidRPr="00162F22" w:rsidRDefault="00162F22" w:rsidP="00162F22">
                            <w:pPr>
                              <w:spacing w:after="0" w:line="240" w:lineRule="auto"/>
                              <w:jc w:val="both"/>
                              <w:rPr>
                                <w:rFonts w:ascii="Arial" w:hAnsi="Arial" w:cs="Arial"/>
                                <w:b/>
                                <w:color w:val="000000"/>
                                <w:sz w:val="23"/>
                                <w:szCs w:val="23"/>
                              </w:rPr>
                            </w:pPr>
                            <w:r w:rsidRPr="00162F22">
                              <w:rPr>
                                <w:rFonts w:ascii="Arial" w:hAnsi="Arial" w:cs="Arial"/>
                                <w:b/>
                                <w:color w:val="000000"/>
                                <w:sz w:val="23"/>
                                <w:szCs w:val="23"/>
                              </w:rPr>
                              <w:t>Resolución:</w:t>
                            </w:r>
                          </w:p>
                        </w:tc>
                        <w:tc>
                          <w:tcPr>
                            <w:tcW w:w="7925" w:type="dxa"/>
                          </w:tcPr>
                          <w:p w:rsidR="00162F22" w:rsidRPr="00162F22" w:rsidRDefault="00162F22" w:rsidP="00162F22">
                            <w:pPr>
                              <w:pStyle w:val="corte2ponente"/>
                              <w:ind w:right="-799"/>
                              <w:jc w:val="both"/>
                              <w:rPr>
                                <w:rFonts w:cs="Arial"/>
                                <w:b w:val="0"/>
                                <w:sz w:val="23"/>
                                <w:szCs w:val="23"/>
                                <w:lang w:val="es-ES_tradnl"/>
                              </w:rPr>
                            </w:pPr>
                            <w:r w:rsidRPr="00162F22">
                              <w:rPr>
                                <w:rFonts w:cs="Arial"/>
                                <w:b w:val="0"/>
                                <w:caps w:val="0"/>
                                <w:sz w:val="23"/>
                                <w:szCs w:val="23"/>
                                <w:lang w:val="es-ES_tradnl"/>
                              </w:rPr>
                              <w:t>Ministro Alfredo Gutiérrez Ortiz Mena</w:t>
                            </w:r>
                            <w:r w:rsidR="00C56CB0">
                              <w:rPr>
                                <w:rFonts w:cs="Arial"/>
                                <w:b w:val="0"/>
                                <w:caps w:val="0"/>
                                <w:sz w:val="23"/>
                                <w:szCs w:val="23"/>
                                <w:lang w:val="es-ES_tradnl"/>
                              </w:rPr>
                              <w:t>.</w:t>
                            </w:r>
                          </w:p>
                          <w:p w:rsidR="00162F22" w:rsidRPr="00162F22" w:rsidRDefault="00162F22" w:rsidP="00162F22">
                            <w:pPr>
                              <w:spacing w:after="0" w:line="240" w:lineRule="auto"/>
                              <w:jc w:val="both"/>
                              <w:rPr>
                                <w:rFonts w:ascii="Arial" w:hAnsi="Arial" w:cs="Arial"/>
                                <w:color w:val="000000"/>
                                <w:sz w:val="23"/>
                                <w:szCs w:val="23"/>
                              </w:rPr>
                            </w:pPr>
                            <w:r w:rsidRPr="00162F22">
                              <w:rPr>
                                <w:rFonts w:ascii="Arial" w:hAnsi="Arial" w:cs="Arial"/>
                                <w:color w:val="000000"/>
                                <w:sz w:val="23"/>
                                <w:szCs w:val="23"/>
                              </w:rPr>
                              <w:t>14 de noviembre de 2018.</w:t>
                            </w:r>
                          </w:p>
                        </w:tc>
                      </w:tr>
                      <w:tr w:rsidR="00162F22" w:rsidRPr="00F61127" w:rsidTr="00DE00C5">
                        <w:trPr>
                          <w:trHeight w:val="329"/>
                        </w:trPr>
                        <w:tc>
                          <w:tcPr>
                            <w:tcW w:w="1662" w:type="dxa"/>
                          </w:tcPr>
                          <w:p w:rsidR="00162F22" w:rsidRPr="00162F22" w:rsidRDefault="00162F22" w:rsidP="00162F22">
                            <w:pPr>
                              <w:spacing w:after="0" w:line="240" w:lineRule="auto"/>
                              <w:jc w:val="both"/>
                              <w:rPr>
                                <w:rFonts w:ascii="Arial" w:hAnsi="Arial" w:cs="Arial"/>
                                <w:b/>
                                <w:color w:val="000000"/>
                                <w:sz w:val="23"/>
                                <w:szCs w:val="23"/>
                              </w:rPr>
                            </w:pPr>
                            <w:r w:rsidRPr="00162F22">
                              <w:rPr>
                                <w:rFonts w:ascii="Arial" w:hAnsi="Arial" w:cs="Arial"/>
                                <w:b/>
                                <w:color w:val="000000"/>
                                <w:sz w:val="23"/>
                                <w:szCs w:val="23"/>
                              </w:rPr>
                              <w:t xml:space="preserve">Entidad: </w:t>
                            </w:r>
                          </w:p>
                        </w:tc>
                        <w:tc>
                          <w:tcPr>
                            <w:tcW w:w="7925" w:type="dxa"/>
                          </w:tcPr>
                          <w:p w:rsidR="00162F22" w:rsidRPr="00162F22" w:rsidRDefault="00162F22" w:rsidP="00162F22">
                            <w:pPr>
                              <w:spacing w:after="0" w:line="240" w:lineRule="auto"/>
                              <w:jc w:val="both"/>
                              <w:rPr>
                                <w:rFonts w:ascii="Arial" w:hAnsi="Arial" w:cs="Arial"/>
                                <w:sz w:val="23"/>
                                <w:szCs w:val="23"/>
                                <w:lang w:val="es-ES_tradnl"/>
                              </w:rPr>
                            </w:pPr>
                            <w:r w:rsidRPr="00162F22">
                              <w:rPr>
                                <w:rFonts w:ascii="Arial" w:hAnsi="Arial" w:cs="Arial"/>
                                <w:sz w:val="23"/>
                                <w:szCs w:val="23"/>
                                <w:lang w:val="es-ES_tradnl"/>
                              </w:rPr>
                              <w:t>Michoacán de Ocampo.</w:t>
                            </w:r>
                          </w:p>
                          <w:p w:rsidR="00162F22" w:rsidRPr="00162F22" w:rsidRDefault="00162F22" w:rsidP="00162F22">
                            <w:pPr>
                              <w:spacing w:line="240" w:lineRule="auto"/>
                              <w:rPr>
                                <w:rFonts w:ascii="Arial" w:hAnsi="Arial" w:cs="Arial"/>
                                <w:sz w:val="23"/>
                                <w:szCs w:val="23"/>
                                <w:lang w:val="es-ES_tradnl"/>
                              </w:rPr>
                            </w:pPr>
                          </w:p>
                          <w:p w:rsidR="00162F22" w:rsidRPr="00162F22" w:rsidRDefault="00162F22" w:rsidP="00162F22">
                            <w:pPr>
                              <w:spacing w:line="240" w:lineRule="auto"/>
                              <w:rPr>
                                <w:rFonts w:ascii="Arial" w:hAnsi="Arial" w:cs="Arial"/>
                                <w:sz w:val="23"/>
                                <w:szCs w:val="23"/>
                                <w:lang w:val="es-ES_tradnl"/>
                              </w:rPr>
                            </w:pPr>
                          </w:p>
                        </w:tc>
                      </w:tr>
                    </w:tbl>
                    <w:p w:rsidR="00162F22" w:rsidRDefault="00162F22" w:rsidP="00162F22"/>
                    <w:p w:rsidR="009570AC" w:rsidRDefault="009570AC" w:rsidP="00162F22"/>
                  </w:txbxContent>
                </v:textbox>
              </v:shape>
            </w:pict>
          </mc:Fallback>
        </mc:AlternateContent>
      </w:r>
    </w:p>
    <w:p w:rsidR="00162F22" w:rsidRPr="00084F00" w:rsidRDefault="00162F22" w:rsidP="00053F99">
      <w:pPr>
        <w:spacing w:line="240" w:lineRule="auto"/>
        <w:rPr>
          <w:rFonts w:ascii="Arial" w:hAnsi="Arial" w:cs="Arial"/>
          <w:b/>
          <w:color w:val="000000"/>
          <w:sz w:val="23"/>
          <w:szCs w:val="23"/>
        </w:rPr>
      </w:pPr>
    </w:p>
    <w:p w:rsidR="00162F22" w:rsidRPr="00084F00" w:rsidRDefault="00162F22" w:rsidP="00053F99">
      <w:pPr>
        <w:spacing w:line="240" w:lineRule="auto"/>
        <w:rPr>
          <w:rFonts w:ascii="Arial" w:hAnsi="Arial" w:cs="Arial"/>
          <w:b/>
          <w:color w:val="000000"/>
          <w:sz w:val="23"/>
          <w:szCs w:val="23"/>
        </w:rPr>
      </w:pPr>
    </w:p>
    <w:p w:rsidR="00162F22" w:rsidRPr="00084F00" w:rsidRDefault="00162F22" w:rsidP="00053F99">
      <w:pPr>
        <w:spacing w:line="240" w:lineRule="auto"/>
        <w:rPr>
          <w:rFonts w:ascii="Arial" w:hAnsi="Arial" w:cs="Arial"/>
          <w:b/>
          <w:color w:val="000000"/>
          <w:sz w:val="23"/>
          <w:szCs w:val="23"/>
        </w:rPr>
      </w:pPr>
    </w:p>
    <w:p w:rsidR="00162F22" w:rsidRPr="00084F00" w:rsidRDefault="00162F22" w:rsidP="00053F99">
      <w:pPr>
        <w:spacing w:line="240" w:lineRule="auto"/>
        <w:rPr>
          <w:rFonts w:ascii="Arial" w:hAnsi="Arial" w:cs="Arial"/>
          <w:b/>
          <w:color w:val="000000"/>
          <w:sz w:val="23"/>
          <w:szCs w:val="23"/>
        </w:rPr>
      </w:pPr>
    </w:p>
    <w:p w:rsidR="00162F22" w:rsidRPr="00084F00" w:rsidRDefault="00162F22" w:rsidP="00053F99">
      <w:pPr>
        <w:spacing w:line="240" w:lineRule="auto"/>
        <w:rPr>
          <w:rFonts w:ascii="Arial" w:hAnsi="Arial" w:cs="Arial"/>
          <w:b/>
          <w:color w:val="000000"/>
          <w:sz w:val="23"/>
          <w:szCs w:val="23"/>
        </w:rPr>
      </w:pPr>
    </w:p>
    <w:p w:rsidR="00162F22" w:rsidRPr="00084F00" w:rsidRDefault="00162F22" w:rsidP="00053F99">
      <w:pPr>
        <w:spacing w:line="240" w:lineRule="auto"/>
        <w:rPr>
          <w:rFonts w:ascii="Arial" w:hAnsi="Arial" w:cs="Arial"/>
          <w:b/>
          <w:color w:val="000000"/>
          <w:sz w:val="23"/>
          <w:szCs w:val="23"/>
        </w:rPr>
      </w:pPr>
    </w:p>
    <w:p w:rsidR="00162F22" w:rsidRPr="00084F00" w:rsidRDefault="00162F22" w:rsidP="00053F99">
      <w:pPr>
        <w:spacing w:line="240" w:lineRule="auto"/>
        <w:rPr>
          <w:rFonts w:ascii="Arial" w:hAnsi="Arial" w:cs="Arial"/>
          <w:b/>
          <w:color w:val="000000"/>
          <w:sz w:val="23"/>
          <w:szCs w:val="23"/>
        </w:rPr>
      </w:pPr>
    </w:p>
    <w:p w:rsidR="00162F22" w:rsidRPr="00084F00" w:rsidRDefault="00162F22" w:rsidP="00053F99">
      <w:pPr>
        <w:spacing w:line="240" w:lineRule="auto"/>
        <w:rPr>
          <w:rFonts w:ascii="Arial" w:hAnsi="Arial" w:cs="Arial"/>
          <w:b/>
          <w:color w:val="000000"/>
          <w:sz w:val="23"/>
          <w:szCs w:val="23"/>
        </w:rPr>
      </w:pPr>
    </w:p>
    <w:p w:rsidR="009570AC" w:rsidRPr="00084F00" w:rsidRDefault="009570AC" w:rsidP="00053F99">
      <w:pPr>
        <w:spacing w:line="240" w:lineRule="auto"/>
        <w:rPr>
          <w:rFonts w:ascii="Arial" w:hAnsi="Arial" w:cs="Arial"/>
          <w:b/>
          <w:color w:val="000000"/>
          <w:sz w:val="23"/>
          <w:szCs w:val="23"/>
        </w:rPr>
      </w:pPr>
    </w:p>
    <w:p w:rsidR="009570AC" w:rsidRPr="00084F00" w:rsidRDefault="009570AC" w:rsidP="00053F99">
      <w:pPr>
        <w:spacing w:line="240" w:lineRule="auto"/>
        <w:rPr>
          <w:rFonts w:ascii="Arial" w:hAnsi="Arial" w:cs="Arial"/>
          <w:b/>
          <w:color w:val="000000"/>
          <w:sz w:val="23"/>
          <w:szCs w:val="23"/>
        </w:rPr>
      </w:pPr>
      <w:r w:rsidRPr="00084F00">
        <w:rPr>
          <w:rFonts w:ascii="Arial" w:hAnsi="Arial" w:cs="Arial"/>
          <w:b/>
          <w:color w:val="000000"/>
          <w:sz w:val="23"/>
          <w:szCs w:val="23"/>
        </w:rPr>
        <w:t>Tema</w:t>
      </w:r>
    </w:p>
    <w:p w:rsidR="009570AC" w:rsidRPr="00084F00" w:rsidRDefault="009570AC" w:rsidP="009570AC">
      <w:pPr>
        <w:spacing w:after="0" w:line="240" w:lineRule="auto"/>
        <w:jc w:val="both"/>
        <w:rPr>
          <w:rFonts w:ascii="Arial" w:hAnsi="Arial" w:cs="Arial"/>
          <w:sz w:val="23"/>
          <w:szCs w:val="23"/>
          <w:lang w:val="es-ES_tradnl"/>
        </w:rPr>
      </w:pPr>
      <w:r w:rsidRPr="00084F00">
        <w:rPr>
          <w:rFonts w:ascii="Arial" w:hAnsi="Arial" w:cs="Arial"/>
          <w:sz w:val="23"/>
          <w:szCs w:val="23"/>
          <w:lang w:val="es-ES_tradnl"/>
        </w:rPr>
        <w:t>Procedencia de la controversia constitucional, en la que se impugn</w:t>
      </w:r>
      <w:r w:rsidR="00F66B48" w:rsidRPr="00084F00">
        <w:rPr>
          <w:rFonts w:ascii="Arial" w:hAnsi="Arial" w:cs="Arial"/>
          <w:sz w:val="23"/>
          <w:szCs w:val="23"/>
          <w:lang w:val="es-ES_tradnl"/>
        </w:rPr>
        <w:t>ó</w:t>
      </w:r>
      <w:r w:rsidRPr="00084F00">
        <w:rPr>
          <w:rFonts w:ascii="Arial" w:hAnsi="Arial" w:cs="Arial"/>
          <w:sz w:val="23"/>
          <w:szCs w:val="23"/>
          <w:lang w:val="es-ES_tradnl"/>
        </w:rPr>
        <w:t xml:space="preserve"> el procedimiento relativo al juicio para la protección de los derechos político-electorales, en la que se condenó, de manera indebida </w:t>
      </w:r>
      <w:r w:rsidR="00C56CB0" w:rsidRPr="00084F00">
        <w:rPr>
          <w:rFonts w:ascii="Arial" w:hAnsi="Arial" w:cs="Arial"/>
          <w:sz w:val="23"/>
          <w:szCs w:val="23"/>
          <w:lang w:val="es-ES_tradnl"/>
        </w:rPr>
        <w:t>l</w:t>
      </w:r>
      <w:r w:rsidRPr="00084F00">
        <w:rPr>
          <w:rFonts w:ascii="Arial" w:hAnsi="Arial" w:cs="Arial"/>
          <w:sz w:val="23"/>
          <w:szCs w:val="23"/>
          <w:lang w:val="es-ES_tradnl"/>
        </w:rPr>
        <w:t>a entregar recursos económicos a la Comunidad de Santa Fe de la Laguna, tras un proceso de consulta previa.</w:t>
      </w:r>
    </w:p>
    <w:p w:rsidR="009570AC" w:rsidRPr="00084F00" w:rsidRDefault="009570AC" w:rsidP="00053F99">
      <w:pPr>
        <w:spacing w:line="240" w:lineRule="auto"/>
        <w:rPr>
          <w:rFonts w:ascii="Arial" w:hAnsi="Arial" w:cs="Arial"/>
          <w:b/>
          <w:color w:val="000000"/>
          <w:sz w:val="23"/>
          <w:szCs w:val="23"/>
        </w:rPr>
      </w:pPr>
    </w:p>
    <w:p w:rsidR="002129CD" w:rsidRPr="00084F00" w:rsidRDefault="002129CD" w:rsidP="00053F99">
      <w:pPr>
        <w:spacing w:line="240" w:lineRule="auto"/>
        <w:rPr>
          <w:rFonts w:ascii="Arial" w:hAnsi="Arial" w:cs="Arial"/>
          <w:b/>
          <w:color w:val="000000"/>
          <w:sz w:val="23"/>
          <w:szCs w:val="23"/>
        </w:rPr>
      </w:pPr>
      <w:r w:rsidRPr="00084F00">
        <w:rPr>
          <w:rFonts w:ascii="Arial" w:hAnsi="Arial" w:cs="Arial"/>
          <w:b/>
          <w:color w:val="000000"/>
          <w:sz w:val="23"/>
          <w:szCs w:val="23"/>
        </w:rPr>
        <w:t>Antecedentes de trámite</w:t>
      </w:r>
    </w:p>
    <w:p w:rsidR="002129CD" w:rsidRPr="00084F00" w:rsidRDefault="002129CD" w:rsidP="00053F99">
      <w:pPr>
        <w:pStyle w:val="corte4fondo"/>
        <w:numPr>
          <w:ilvl w:val="0"/>
          <w:numId w:val="1"/>
        </w:numPr>
        <w:spacing w:line="240" w:lineRule="auto"/>
        <w:ind w:left="0" w:hanging="284"/>
        <w:rPr>
          <w:rFonts w:cs="Arial"/>
          <w:color w:val="000000"/>
          <w:sz w:val="23"/>
          <w:szCs w:val="23"/>
          <w:lang w:val="es-ES_tradnl"/>
        </w:rPr>
      </w:pPr>
      <w:r w:rsidRPr="00084F00">
        <w:rPr>
          <w:rFonts w:cs="Arial"/>
          <w:sz w:val="23"/>
          <w:szCs w:val="23"/>
          <w:lang w:val="es-ES_tradnl"/>
        </w:rPr>
        <w:t xml:space="preserve">El </w:t>
      </w:r>
      <w:r w:rsidR="008E2FF6" w:rsidRPr="00084F00">
        <w:rPr>
          <w:rFonts w:cs="Arial"/>
          <w:sz w:val="23"/>
          <w:szCs w:val="23"/>
          <w:lang w:val="es-ES_tradnl"/>
        </w:rPr>
        <w:t>25</w:t>
      </w:r>
      <w:r w:rsidR="00A83B70" w:rsidRPr="00084F00">
        <w:rPr>
          <w:rFonts w:cs="Arial"/>
          <w:sz w:val="23"/>
          <w:szCs w:val="23"/>
          <w:lang w:val="es-ES_tradnl"/>
        </w:rPr>
        <w:t xml:space="preserve"> </w:t>
      </w:r>
      <w:r w:rsidRPr="00084F00">
        <w:rPr>
          <w:rFonts w:cs="Arial"/>
          <w:sz w:val="23"/>
          <w:szCs w:val="23"/>
          <w:lang w:val="es-ES_tradnl"/>
        </w:rPr>
        <w:t xml:space="preserve">de agosto de </w:t>
      </w:r>
      <w:r w:rsidR="008E2FF6" w:rsidRPr="00084F00">
        <w:rPr>
          <w:rFonts w:cs="Arial"/>
          <w:sz w:val="23"/>
          <w:szCs w:val="23"/>
          <w:lang w:val="es-ES_tradnl"/>
        </w:rPr>
        <w:t>2017</w:t>
      </w:r>
      <w:r w:rsidRPr="00084F00">
        <w:rPr>
          <w:rFonts w:cs="Arial"/>
          <w:sz w:val="23"/>
          <w:szCs w:val="23"/>
          <w:lang w:val="es-ES_tradnl"/>
        </w:rPr>
        <w:t>, el síndico municipal de Quiroga, Michoacán de Ocampo presentó en la Oficina de Certificación Judicial y Correspondencia de la Suprema Corte de Justicia de la Nación la controversia constitucional en la que impugnó,</w:t>
      </w:r>
      <w:r w:rsidR="008E2FF6" w:rsidRPr="00084F00">
        <w:rPr>
          <w:rFonts w:cs="Arial"/>
          <w:sz w:val="23"/>
          <w:szCs w:val="23"/>
          <w:lang w:val="es-ES_tradnl"/>
        </w:rPr>
        <w:t xml:space="preserve"> la sentencia de 26</w:t>
      </w:r>
      <w:r w:rsidRPr="00084F00">
        <w:rPr>
          <w:rFonts w:cs="Arial"/>
          <w:sz w:val="23"/>
          <w:szCs w:val="23"/>
          <w:lang w:val="es-ES_tradnl"/>
        </w:rPr>
        <w:t xml:space="preserve"> de junio de </w:t>
      </w:r>
      <w:r w:rsidR="008E2FF6" w:rsidRPr="00084F00">
        <w:rPr>
          <w:rFonts w:cs="Arial"/>
          <w:sz w:val="23"/>
          <w:szCs w:val="23"/>
          <w:lang w:val="es-ES_tradnl"/>
        </w:rPr>
        <w:t>2017</w:t>
      </w:r>
      <w:r w:rsidRPr="00084F00">
        <w:rPr>
          <w:rFonts w:cs="Arial"/>
          <w:sz w:val="23"/>
          <w:szCs w:val="23"/>
          <w:lang w:val="es-ES_tradnl"/>
        </w:rPr>
        <w:t>, dictada en el expediente TEEM-JDC-011</w:t>
      </w:r>
      <w:r w:rsidR="00C56CB0" w:rsidRPr="00084F00">
        <w:rPr>
          <w:rFonts w:cs="Arial"/>
          <w:sz w:val="23"/>
          <w:szCs w:val="23"/>
          <w:lang w:val="es-ES_tradnl"/>
        </w:rPr>
        <w:t>/2017, en la que se le condenó l</w:t>
      </w:r>
      <w:r w:rsidRPr="00084F00">
        <w:rPr>
          <w:rFonts w:cs="Arial"/>
          <w:sz w:val="23"/>
          <w:szCs w:val="23"/>
          <w:lang w:val="es-ES_tradnl"/>
        </w:rPr>
        <w:t>a entrega</w:t>
      </w:r>
      <w:r w:rsidR="00C56CB0" w:rsidRPr="00084F00">
        <w:rPr>
          <w:rFonts w:cs="Arial"/>
          <w:sz w:val="23"/>
          <w:szCs w:val="23"/>
          <w:lang w:val="es-ES_tradnl"/>
        </w:rPr>
        <w:t xml:space="preserve"> de</w:t>
      </w:r>
      <w:r w:rsidRPr="00084F00">
        <w:rPr>
          <w:rFonts w:cs="Arial"/>
          <w:sz w:val="23"/>
          <w:szCs w:val="23"/>
          <w:lang w:val="es-ES_tradnl"/>
        </w:rPr>
        <w:t xml:space="preserve"> recursos económicos a la Comunidad de Santa Fe de la Laguna</w:t>
      </w:r>
      <w:r w:rsidR="00F66B48" w:rsidRPr="00084F00">
        <w:rPr>
          <w:rFonts w:cs="Arial"/>
          <w:sz w:val="23"/>
          <w:szCs w:val="23"/>
          <w:lang w:val="es-ES_tradnl"/>
        </w:rPr>
        <w:t>,</w:t>
      </w:r>
      <w:r w:rsidRPr="00084F00">
        <w:rPr>
          <w:rFonts w:cs="Arial"/>
          <w:sz w:val="23"/>
          <w:szCs w:val="23"/>
          <w:lang w:val="es-ES_tradnl"/>
        </w:rPr>
        <w:t xml:space="preserve"> para su manejo directo, tras un proceso de consulta previa.</w:t>
      </w:r>
    </w:p>
    <w:p w:rsidR="00C56CB0" w:rsidRPr="00084F00" w:rsidRDefault="00C56CB0" w:rsidP="00053F99">
      <w:pPr>
        <w:pStyle w:val="corte4fondo"/>
        <w:spacing w:line="240" w:lineRule="auto"/>
        <w:ind w:firstLine="0"/>
        <w:rPr>
          <w:rFonts w:cs="Arial"/>
          <w:sz w:val="23"/>
          <w:szCs w:val="23"/>
          <w:lang w:val="es-ES_tradnl"/>
        </w:rPr>
      </w:pPr>
    </w:p>
    <w:p w:rsidR="002129CD" w:rsidRPr="00084F00" w:rsidRDefault="00E07067" w:rsidP="00053F99">
      <w:pPr>
        <w:pStyle w:val="corte4fondo"/>
        <w:spacing w:line="240" w:lineRule="auto"/>
        <w:ind w:firstLine="0"/>
        <w:rPr>
          <w:rFonts w:cs="Arial"/>
          <w:sz w:val="23"/>
          <w:szCs w:val="23"/>
          <w:lang w:val="es-ES_tradnl"/>
        </w:rPr>
      </w:pPr>
      <w:r w:rsidRPr="00084F00">
        <w:rPr>
          <w:rFonts w:cs="Arial"/>
          <w:sz w:val="23"/>
          <w:szCs w:val="23"/>
          <w:lang w:val="es-ES_tradnl"/>
        </w:rPr>
        <w:t>L</w:t>
      </w:r>
      <w:r w:rsidR="002129CD" w:rsidRPr="00084F00">
        <w:rPr>
          <w:rFonts w:cs="Arial"/>
          <w:sz w:val="23"/>
          <w:szCs w:val="23"/>
          <w:lang w:val="es-ES_tradnl"/>
        </w:rPr>
        <w:t>a sentencia</w:t>
      </w:r>
      <w:r w:rsidRPr="00084F00">
        <w:rPr>
          <w:rFonts w:cs="Arial"/>
          <w:sz w:val="23"/>
          <w:szCs w:val="23"/>
          <w:lang w:val="es-ES_tradnl"/>
        </w:rPr>
        <w:t xml:space="preserve"> </w:t>
      </w:r>
      <w:r w:rsidR="00C56CB0" w:rsidRPr="00084F00">
        <w:rPr>
          <w:rFonts w:cs="Arial"/>
          <w:sz w:val="23"/>
          <w:szCs w:val="23"/>
          <w:lang w:val="es-ES_tradnl"/>
        </w:rPr>
        <w:t>en mención</w:t>
      </w:r>
      <w:r w:rsidR="002129CD" w:rsidRPr="00084F00">
        <w:rPr>
          <w:rFonts w:cs="Arial"/>
          <w:sz w:val="23"/>
          <w:szCs w:val="23"/>
          <w:lang w:val="es-ES_tradnl"/>
        </w:rPr>
        <w:t xml:space="preserve"> ocasion</w:t>
      </w:r>
      <w:r w:rsidR="00043642" w:rsidRPr="00084F00">
        <w:rPr>
          <w:rFonts w:cs="Arial"/>
          <w:sz w:val="23"/>
          <w:szCs w:val="23"/>
          <w:lang w:val="es-ES_tradnl"/>
        </w:rPr>
        <w:t>ó</w:t>
      </w:r>
      <w:r w:rsidR="002129CD" w:rsidRPr="00084F00">
        <w:rPr>
          <w:rFonts w:cs="Arial"/>
          <w:sz w:val="23"/>
          <w:szCs w:val="23"/>
          <w:lang w:val="es-ES_tradnl"/>
        </w:rPr>
        <w:t xml:space="preserve"> una invasión competencial, de conformidad con lo previsto en el </w:t>
      </w:r>
      <w:r w:rsidR="002129CD" w:rsidRPr="00084F00">
        <w:rPr>
          <w:rFonts w:cs="Arial"/>
          <w:color w:val="000000"/>
          <w:sz w:val="23"/>
          <w:szCs w:val="23"/>
          <w:lang w:val="es-ES_tradnl"/>
        </w:rPr>
        <w:t>artículo 115, fracción IV, de la Constitución Federal</w:t>
      </w:r>
      <w:r w:rsidRPr="00084F00">
        <w:rPr>
          <w:rFonts w:cs="Arial"/>
          <w:color w:val="000000"/>
          <w:sz w:val="23"/>
          <w:szCs w:val="23"/>
          <w:lang w:val="es-ES_tradnl"/>
        </w:rPr>
        <w:t>, el cual</w:t>
      </w:r>
      <w:r w:rsidR="002129CD" w:rsidRPr="00084F00">
        <w:rPr>
          <w:rFonts w:cs="Arial"/>
          <w:color w:val="000000"/>
          <w:sz w:val="23"/>
          <w:szCs w:val="23"/>
          <w:lang w:val="es-ES_tradnl"/>
        </w:rPr>
        <w:t xml:space="preserve"> contempla los principios de autonomía municipal, libre disposición de su hacienda y ejercicio directo de su presupuesto,</w:t>
      </w:r>
      <w:r w:rsidR="002129CD" w:rsidRPr="00084F00">
        <w:rPr>
          <w:rFonts w:cs="Arial"/>
          <w:sz w:val="23"/>
          <w:szCs w:val="23"/>
          <w:lang w:val="es-ES_tradnl"/>
        </w:rPr>
        <w:t xml:space="preserve"> </w:t>
      </w:r>
      <w:r w:rsidRPr="00084F00">
        <w:rPr>
          <w:rFonts w:cs="Arial"/>
          <w:sz w:val="23"/>
          <w:szCs w:val="23"/>
          <w:lang w:val="es-ES_tradnl"/>
        </w:rPr>
        <w:t xml:space="preserve">siendo </w:t>
      </w:r>
      <w:r w:rsidR="002129CD" w:rsidRPr="00084F00">
        <w:rPr>
          <w:rFonts w:cs="Arial"/>
          <w:sz w:val="23"/>
          <w:szCs w:val="23"/>
          <w:lang w:val="es-ES_tradnl"/>
        </w:rPr>
        <w:t xml:space="preserve">el Ayuntamiento el único que tiene atribuciones para ejercer directamente su presupuesto y no se le puede obligar a transferirlo a una comunidad indígena inmersa en su territorio. </w:t>
      </w:r>
    </w:p>
    <w:p w:rsidR="009570AC" w:rsidRPr="00084F00" w:rsidRDefault="009570AC" w:rsidP="00053F99">
      <w:pPr>
        <w:pStyle w:val="corte4fondo"/>
        <w:spacing w:line="240" w:lineRule="auto"/>
        <w:ind w:firstLine="0"/>
        <w:rPr>
          <w:rFonts w:cs="Arial"/>
          <w:sz w:val="23"/>
          <w:szCs w:val="23"/>
          <w:lang w:val="es-ES_tradnl"/>
        </w:rPr>
      </w:pPr>
    </w:p>
    <w:p w:rsidR="00E07067" w:rsidRPr="00084F00" w:rsidRDefault="00556568" w:rsidP="00053F99">
      <w:pPr>
        <w:pStyle w:val="corte4fondo"/>
        <w:numPr>
          <w:ilvl w:val="0"/>
          <w:numId w:val="1"/>
        </w:numPr>
        <w:spacing w:line="240" w:lineRule="auto"/>
        <w:ind w:left="0" w:hanging="284"/>
        <w:rPr>
          <w:rFonts w:cs="Arial"/>
          <w:color w:val="000000"/>
          <w:sz w:val="23"/>
          <w:szCs w:val="23"/>
          <w:lang w:val="es-ES_tradnl"/>
        </w:rPr>
      </w:pPr>
      <w:r w:rsidRPr="00084F00">
        <w:rPr>
          <w:rFonts w:cs="Arial"/>
          <w:color w:val="000000"/>
          <w:sz w:val="23"/>
          <w:szCs w:val="23"/>
          <w:lang w:val="es-ES_tradnl"/>
        </w:rPr>
        <w:t>M</w:t>
      </w:r>
      <w:r w:rsidR="00E07067" w:rsidRPr="00084F00">
        <w:rPr>
          <w:rFonts w:cs="Arial"/>
          <w:color w:val="000000"/>
          <w:sz w:val="23"/>
          <w:szCs w:val="23"/>
          <w:lang w:val="es-ES_tradnl"/>
        </w:rPr>
        <w:t>ediante escrito presentado ante la Presidencia Municipal del Ayuntamiento de Quiroga, Michoacán de Ocampo, divers</w:t>
      </w:r>
      <w:r w:rsidR="00F66B48" w:rsidRPr="00084F00">
        <w:rPr>
          <w:rFonts w:cs="Arial"/>
          <w:color w:val="000000"/>
          <w:sz w:val="23"/>
          <w:szCs w:val="23"/>
          <w:lang w:val="es-ES_tradnl"/>
        </w:rPr>
        <w:t>as autoridades comunales de la c</w:t>
      </w:r>
      <w:r w:rsidR="00E07067" w:rsidRPr="00084F00">
        <w:rPr>
          <w:rFonts w:cs="Arial"/>
          <w:color w:val="000000"/>
          <w:sz w:val="23"/>
          <w:szCs w:val="23"/>
          <w:lang w:val="es-ES_tradnl"/>
        </w:rPr>
        <w:t xml:space="preserve">omunidad </w:t>
      </w:r>
      <w:r w:rsidR="00F66B48" w:rsidRPr="00084F00">
        <w:rPr>
          <w:rFonts w:cs="Arial"/>
          <w:color w:val="000000"/>
          <w:sz w:val="23"/>
          <w:szCs w:val="23"/>
          <w:lang w:val="es-ES_tradnl"/>
        </w:rPr>
        <w:t>i</w:t>
      </w:r>
      <w:r w:rsidR="00E07067" w:rsidRPr="00084F00">
        <w:rPr>
          <w:rFonts w:cs="Arial"/>
          <w:color w:val="000000"/>
          <w:sz w:val="23"/>
          <w:szCs w:val="23"/>
          <w:lang w:val="es-ES_tradnl"/>
        </w:rPr>
        <w:t xml:space="preserve">ndígena de Santa Fe de la Laguna interpusieron un juicio para la protección de los derechos político-electorales en contra del municipio, impugnado la resolución de 18 de </w:t>
      </w:r>
      <w:r w:rsidR="00E07067" w:rsidRPr="00084F00">
        <w:rPr>
          <w:rFonts w:cs="Arial"/>
          <w:color w:val="000000"/>
          <w:sz w:val="23"/>
          <w:szCs w:val="23"/>
          <w:lang w:val="es-ES_tradnl"/>
        </w:rPr>
        <w:lastRenderedPageBreak/>
        <w:t>abril de 2017, en la que</w:t>
      </w:r>
      <w:r w:rsidRPr="00084F00">
        <w:rPr>
          <w:rFonts w:cs="Arial"/>
          <w:color w:val="000000"/>
          <w:sz w:val="23"/>
          <w:szCs w:val="23"/>
          <w:lang w:val="es-ES_tradnl"/>
        </w:rPr>
        <w:t xml:space="preserve"> el </w:t>
      </w:r>
      <w:r w:rsidR="00E07067" w:rsidRPr="00084F00">
        <w:rPr>
          <w:rFonts w:cs="Arial"/>
          <w:color w:val="000000"/>
          <w:sz w:val="23"/>
          <w:szCs w:val="23"/>
          <w:lang w:val="es-ES_tradnl"/>
        </w:rPr>
        <w:t xml:space="preserve">municipio resolvió en sentido negativo la </w:t>
      </w:r>
      <w:r w:rsidR="00E07067" w:rsidRPr="00084F00">
        <w:rPr>
          <w:rFonts w:cs="Arial"/>
          <w:sz w:val="23"/>
          <w:szCs w:val="23"/>
          <w:lang w:val="es-ES_tradnl"/>
        </w:rPr>
        <w:t>petición de la comunidad indígena para que éste realizara la transferencia de recursos económicos públicos, junto con las a</w:t>
      </w:r>
      <w:r w:rsidRPr="00084F00">
        <w:rPr>
          <w:rFonts w:cs="Arial"/>
          <w:sz w:val="23"/>
          <w:szCs w:val="23"/>
          <w:lang w:val="es-ES_tradnl"/>
        </w:rPr>
        <w:t>tribuciones y responsabilidades.</w:t>
      </w:r>
    </w:p>
    <w:p w:rsidR="008A2353" w:rsidRPr="00084F00" w:rsidRDefault="008A2353" w:rsidP="008A2353">
      <w:pPr>
        <w:pStyle w:val="corte4fondo"/>
        <w:spacing w:line="240" w:lineRule="auto"/>
        <w:ind w:firstLine="0"/>
        <w:rPr>
          <w:rFonts w:cs="Arial"/>
          <w:color w:val="000000"/>
          <w:sz w:val="23"/>
          <w:szCs w:val="23"/>
          <w:lang w:val="es-ES_tradnl"/>
        </w:rPr>
      </w:pPr>
    </w:p>
    <w:p w:rsidR="00162F22" w:rsidRPr="00084F00" w:rsidRDefault="00C56CB0" w:rsidP="00053F99">
      <w:pPr>
        <w:pStyle w:val="corte4fondo"/>
        <w:numPr>
          <w:ilvl w:val="0"/>
          <w:numId w:val="1"/>
        </w:numPr>
        <w:spacing w:line="240" w:lineRule="auto"/>
        <w:ind w:left="0" w:hanging="284"/>
        <w:rPr>
          <w:rFonts w:cs="Arial"/>
          <w:color w:val="000000"/>
          <w:sz w:val="23"/>
          <w:szCs w:val="23"/>
          <w:lang w:val="es-ES_tradnl"/>
        </w:rPr>
      </w:pPr>
      <w:r w:rsidRPr="00084F00">
        <w:rPr>
          <w:rFonts w:cs="Arial"/>
          <w:color w:val="000000"/>
          <w:sz w:val="23"/>
          <w:szCs w:val="23"/>
          <w:lang w:val="es-ES_tradnl"/>
        </w:rPr>
        <w:t xml:space="preserve">El </w:t>
      </w:r>
      <w:r w:rsidR="00556568" w:rsidRPr="00084F00">
        <w:rPr>
          <w:rFonts w:cs="Arial"/>
          <w:color w:val="000000"/>
          <w:sz w:val="23"/>
          <w:szCs w:val="23"/>
          <w:lang w:val="es-ES_tradnl"/>
        </w:rPr>
        <w:t xml:space="preserve">Tribunal Electoral del Estado de Michoacán dictó sentencia en el sentido de ordenar al Ayuntamiento de Quiroga organizar un proceso de consulta con la comunidad indígena, con el objeto de definir los elementos cualitativos y cuantitativos relacionados con la transferencia de los recursos públicos </w:t>
      </w:r>
      <w:r w:rsidR="008A2353" w:rsidRPr="00084F00">
        <w:rPr>
          <w:rFonts w:cs="Arial"/>
          <w:color w:val="000000"/>
          <w:sz w:val="23"/>
          <w:szCs w:val="23"/>
          <w:lang w:val="es-ES_tradnl"/>
        </w:rPr>
        <w:t>solicitados, en</w:t>
      </w:r>
      <w:r w:rsidR="00556568" w:rsidRPr="00084F00">
        <w:rPr>
          <w:rFonts w:cs="Arial"/>
          <w:sz w:val="23"/>
          <w:szCs w:val="23"/>
          <w:lang w:val="es-ES_tradnl"/>
        </w:rPr>
        <w:t xml:space="preserve"> un plazo no mayor de tres días hábiles.</w:t>
      </w:r>
    </w:p>
    <w:p w:rsidR="00162F22" w:rsidRPr="00084F00" w:rsidRDefault="00162F22" w:rsidP="00053F99">
      <w:pPr>
        <w:pStyle w:val="corte4fondo"/>
        <w:spacing w:line="240" w:lineRule="auto"/>
        <w:ind w:firstLine="0"/>
        <w:rPr>
          <w:rFonts w:cs="Arial"/>
          <w:b/>
          <w:sz w:val="23"/>
          <w:szCs w:val="23"/>
        </w:rPr>
      </w:pPr>
      <w:r w:rsidRPr="00084F00">
        <w:rPr>
          <w:rFonts w:cs="Arial"/>
          <w:sz w:val="23"/>
          <w:szCs w:val="23"/>
          <w:lang w:val="es-ES_tradnl"/>
        </w:rPr>
        <w:br/>
      </w:r>
      <w:r w:rsidR="00556568" w:rsidRPr="00084F00">
        <w:rPr>
          <w:rFonts w:cs="Arial"/>
          <w:b/>
          <w:sz w:val="23"/>
          <w:szCs w:val="23"/>
        </w:rPr>
        <w:t>Precisión de la Litis</w:t>
      </w:r>
    </w:p>
    <w:p w:rsidR="00C56CB0" w:rsidRPr="00084F00" w:rsidRDefault="00C56CB0" w:rsidP="00053F99">
      <w:pPr>
        <w:pStyle w:val="corte4fondo"/>
        <w:spacing w:line="240" w:lineRule="auto"/>
        <w:ind w:firstLine="0"/>
        <w:rPr>
          <w:rFonts w:cs="Arial"/>
          <w:color w:val="000000"/>
          <w:sz w:val="23"/>
          <w:szCs w:val="23"/>
          <w:lang w:val="es-ES_tradnl"/>
        </w:rPr>
      </w:pPr>
    </w:p>
    <w:p w:rsidR="00CC7309" w:rsidRPr="00084F00" w:rsidRDefault="00CC7309" w:rsidP="00053F99">
      <w:pPr>
        <w:pStyle w:val="corte4fondo"/>
        <w:spacing w:line="240" w:lineRule="auto"/>
        <w:ind w:firstLine="0"/>
        <w:rPr>
          <w:rFonts w:cs="Arial"/>
          <w:sz w:val="23"/>
          <w:szCs w:val="23"/>
          <w:lang w:val="es-ES_tradnl"/>
        </w:rPr>
      </w:pPr>
      <w:r w:rsidRPr="00084F00">
        <w:rPr>
          <w:rFonts w:cs="Arial"/>
          <w:sz w:val="23"/>
          <w:szCs w:val="23"/>
        </w:rPr>
        <w:t>Del análisis</w:t>
      </w:r>
      <w:r w:rsidR="00556568" w:rsidRPr="00084F00">
        <w:rPr>
          <w:rFonts w:cs="Arial"/>
          <w:sz w:val="23"/>
          <w:szCs w:val="23"/>
          <w:lang w:val="es-ES_tradnl"/>
        </w:rPr>
        <w:t xml:space="preserve"> integral </w:t>
      </w:r>
      <w:r w:rsidR="00C56CB0" w:rsidRPr="00084F00">
        <w:rPr>
          <w:rFonts w:cs="Arial"/>
          <w:sz w:val="23"/>
          <w:szCs w:val="23"/>
        </w:rPr>
        <w:t>de la demanda, se estimó</w:t>
      </w:r>
      <w:r w:rsidRPr="00084F00">
        <w:rPr>
          <w:rFonts w:cs="Arial"/>
          <w:sz w:val="23"/>
          <w:szCs w:val="23"/>
        </w:rPr>
        <w:t xml:space="preserve"> que </w:t>
      </w:r>
      <w:r w:rsidRPr="00084F00">
        <w:rPr>
          <w:rFonts w:cs="Arial"/>
          <w:sz w:val="23"/>
          <w:szCs w:val="23"/>
          <w:lang w:val="es-ES_tradnl"/>
        </w:rPr>
        <w:t>el a</w:t>
      </w:r>
      <w:r w:rsidR="00C56CB0" w:rsidRPr="00084F00">
        <w:rPr>
          <w:rFonts w:cs="Arial"/>
          <w:sz w:val="23"/>
          <w:szCs w:val="23"/>
          <w:lang w:val="es-ES_tradnl"/>
        </w:rPr>
        <w:t xml:space="preserve">cto cuya invalidez se cuestionó </w:t>
      </w:r>
      <w:r w:rsidRPr="00084F00">
        <w:rPr>
          <w:rFonts w:cs="Arial"/>
          <w:sz w:val="23"/>
          <w:szCs w:val="23"/>
          <w:lang w:val="es-ES_tradnl"/>
        </w:rPr>
        <w:t>es la sentencia de 26 de junio del 2017</w:t>
      </w:r>
      <w:r w:rsidR="00043642" w:rsidRPr="00084F00">
        <w:rPr>
          <w:rFonts w:cs="Arial"/>
          <w:sz w:val="23"/>
          <w:szCs w:val="23"/>
          <w:lang w:val="es-ES_tradnl"/>
        </w:rPr>
        <w:t>,</w:t>
      </w:r>
      <w:r w:rsidRPr="00084F00">
        <w:rPr>
          <w:rFonts w:cs="Arial"/>
          <w:sz w:val="23"/>
          <w:szCs w:val="23"/>
          <w:lang w:val="es-ES_tradnl"/>
        </w:rPr>
        <w:t xml:space="preserve"> pronunciada por el Tribunal Electoral del Estado de Michoacán dentro el expediente TEEM-JDC-011/20</w:t>
      </w:r>
      <w:r w:rsidR="005D0B1C" w:rsidRPr="00084F00">
        <w:rPr>
          <w:rFonts w:cs="Arial"/>
          <w:sz w:val="23"/>
          <w:szCs w:val="23"/>
          <w:lang w:val="es-ES_tradnl"/>
        </w:rPr>
        <w:t>17, relativo al juicio para la p</w:t>
      </w:r>
      <w:r w:rsidRPr="00084F00">
        <w:rPr>
          <w:rFonts w:cs="Arial"/>
          <w:sz w:val="23"/>
          <w:szCs w:val="23"/>
          <w:lang w:val="es-ES_tradnl"/>
        </w:rPr>
        <w:t xml:space="preserve">rotección de los </w:t>
      </w:r>
      <w:r w:rsidR="005D0B1C" w:rsidRPr="00084F00">
        <w:rPr>
          <w:rFonts w:cs="Arial"/>
          <w:sz w:val="23"/>
          <w:szCs w:val="23"/>
          <w:lang w:val="es-ES_tradnl"/>
        </w:rPr>
        <w:t>d</w:t>
      </w:r>
      <w:r w:rsidRPr="00084F00">
        <w:rPr>
          <w:rFonts w:cs="Arial"/>
          <w:sz w:val="23"/>
          <w:szCs w:val="23"/>
          <w:lang w:val="es-ES_tradnl"/>
        </w:rPr>
        <w:t xml:space="preserve">erechos </w:t>
      </w:r>
      <w:r w:rsidR="005D0B1C" w:rsidRPr="00084F00">
        <w:rPr>
          <w:rFonts w:cs="Arial"/>
          <w:sz w:val="23"/>
          <w:szCs w:val="23"/>
          <w:lang w:val="es-ES_tradnl"/>
        </w:rPr>
        <w:t>p</w:t>
      </w:r>
      <w:r w:rsidRPr="00084F00">
        <w:rPr>
          <w:rFonts w:cs="Arial"/>
          <w:sz w:val="23"/>
          <w:szCs w:val="23"/>
          <w:lang w:val="es-ES_tradnl"/>
        </w:rPr>
        <w:t>olítico-</w:t>
      </w:r>
      <w:r w:rsidR="005D0B1C" w:rsidRPr="00084F00">
        <w:rPr>
          <w:rFonts w:cs="Arial"/>
          <w:sz w:val="23"/>
          <w:szCs w:val="23"/>
          <w:lang w:val="es-ES_tradnl"/>
        </w:rPr>
        <w:t>e</w:t>
      </w:r>
      <w:r w:rsidRPr="00084F00">
        <w:rPr>
          <w:rFonts w:cs="Arial"/>
          <w:sz w:val="23"/>
          <w:szCs w:val="23"/>
          <w:lang w:val="es-ES_tradnl"/>
        </w:rPr>
        <w:t xml:space="preserve">lectorales del </w:t>
      </w:r>
      <w:r w:rsidR="005D0B1C" w:rsidRPr="00084F00">
        <w:rPr>
          <w:rFonts w:cs="Arial"/>
          <w:sz w:val="23"/>
          <w:szCs w:val="23"/>
          <w:lang w:val="es-ES_tradnl"/>
        </w:rPr>
        <w:t>c</w:t>
      </w:r>
      <w:r w:rsidRPr="00084F00">
        <w:rPr>
          <w:rFonts w:cs="Arial"/>
          <w:sz w:val="23"/>
          <w:szCs w:val="23"/>
          <w:lang w:val="es-ES_tradnl"/>
        </w:rPr>
        <w:t>iudadano, instado por diversos habitantes de la comunidad indígena de Sant</w:t>
      </w:r>
      <w:r w:rsidR="00C56CB0" w:rsidRPr="00084F00">
        <w:rPr>
          <w:rFonts w:cs="Arial"/>
          <w:sz w:val="23"/>
          <w:szCs w:val="23"/>
          <w:lang w:val="es-ES_tradnl"/>
        </w:rPr>
        <w:t xml:space="preserve">a Fe de la Laguna, en la que </w:t>
      </w:r>
      <w:r w:rsidRPr="00084F00">
        <w:rPr>
          <w:rFonts w:cs="Arial"/>
          <w:sz w:val="23"/>
          <w:szCs w:val="23"/>
          <w:lang w:val="es-ES_tradnl"/>
        </w:rPr>
        <w:t>ordenó al Ayuntamiento de Quiroga la entrega y traspaso de recursos económicos que le corresponden a dicha comunidad.</w:t>
      </w:r>
    </w:p>
    <w:p w:rsidR="00562D61" w:rsidRPr="00084F00" w:rsidRDefault="00562D61" w:rsidP="00053F99">
      <w:pPr>
        <w:spacing w:after="0" w:line="240" w:lineRule="auto"/>
        <w:jc w:val="both"/>
        <w:rPr>
          <w:rFonts w:ascii="Arial" w:hAnsi="Arial" w:cs="Arial"/>
          <w:b/>
          <w:color w:val="000000"/>
          <w:sz w:val="23"/>
          <w:szCs w:val="23"/>
        </w:rPr>
      </w:pPr>
    </w:p>
    <w:p w:rsidR="00562D61" w:rsidRPr="00084F00" w:rsidRDefault="00562D61" w:rsidP="00053F99">
      <w:pPr>
        <w:spacing w:after="0" w:line="240" w:lineRule="auto"/>
        <w:jc w:val="both"/>
        <w:rPr>
          <w:rFonts w:ascii="Arial" w:hAnsi="Arial" w:cs="Arial"/>
          <w:b/>
          <w:color w:val="000000"/>
          <w:sz w:val="23"/>
          <w:szCs w:val="23"/>
        </w:rPr>
      </w:pPr>
      <w:r w:rsidRPr="00084F00">
        <w:rPr>
          <w:rFonts w:ascii="Arial" w:hAnsi="Arial" w:cs="Arial"/>
          <w:b/>
          <w:color w:val="000000"/>
          <w:sz w:val="23"/>
          <w:szCs w:val="23"/>
        </w:rPr>
        <w:t xml:space="preserve">Sobreseimiento </w:t>
      </w:r>
    </w:p>
    <w:p w:rsidR="009570AC" w:rsidRPr="00084F00" w:rsidRDefault="009570AC" w:rsidP="00053F99">
      <w:pPr>
        <w:spacing w:after="0" w:line="240" w:lineRule="auto"/>
        <w:jc w:val="both"/>
        <w:rPr>
          <w:rFonts w:ascii="Arial" w:hAnsi="Arial" w:cs="Arial"/>
          <w:b/>
          <w:color w:val="000000"/>
          <w:sz w:val="23"/>
          <w:szCs w:val="23"/>
        </w:rPr>
      </w:pPr>
    </w:p>
    <w:p w:rsidR="00562D61" w:rsidRPr="00084F00" w:rsidRDefault="00562D61" w:rsidP="00053F99">
      <w:pPr>
        <w:pStyle w:val="TEXTONORMAL"/>
        <w:spacing w:line="240" w:lineRule="auto"/>
        <w:ind w:firstLine="0"/>
        <w:rPr>
          <w:sz w:val="23"/>
          <w:szCs w:val="23"/>
          <w:lang w:val="es-ES_tradnl"/>
        </w:rPr>
      </w:pPr>
      <w:r w:rsidRPr="00084F00">
        <w:rPr>
          <w:sz w:val="23"/>
          <w:szCs w:val="23"/>
          <w:lang w:val="es-ES_tradnl"/>
        </w:rPr>
        <w:t>La Primera Sala de la Suprema Corte de Justicia de la Nación</w:t>
      </w:r>
      <w:r w:rsidR="00C56CB0" w:rsidRPr="00084F00">
        <w:rPr>
          <w:sz w:val="23"/>
          <w:szCs w:val="23"/>
          <w:lang w:val="es-ES_tradnl"/>
        </w:rPr>
        <w:t>,</w:t>
      </w:r>
      <w:r w:rsidRPr="00084F00">
        <w:rPr>
          <w:sz w:val="23"/>
          <w:szCs w:val="23"/>
          <w:lang w:val="es-ES_tradnl"/>
        </w:rPr>
        <w:t xml:space="preserve"> declar</w:t>
      </w:r>
      <w:r w:rsidR="005D0B1C" w:rsidRPr="00084F00">
        <w:rPr>
          <w:sz w:val="23"/>
          <w:szCs w:val="23"/>
          <w:lang w:val="es-ES_tradnl"/>
        </w:rPr>
        <w:t>ó</w:t>
      </w:r>
      <w:r w:rsidRPr="00084F00">
        <w:rPr>
          <w:sz w:val="23"/>
          <w:szCs w:val="23"/>
          <w:lang w:val="es-ES_tradnl"/>
        </w:rPr>
        <w:t xml:space="preserve"> improcedente la controversia constitucional, dado que la resolución jurisdiccional reclamada no puede ser examinada </w:t>
      </w:r>
      <w:r w:rsidR="00C56CB0" w:rsidRPr="00084F00">
        <w:rPr>
          <w:sz w:val="23"/>
          <w:szCs w:val="23"/>
          <w:lang w:val="es-ES_tradnl"/>
        </w:rPr>
        <w:t>por controvertirse</w:t>
      </w:r>
      <w:r w:rsidRPr="00084F00">
        <w:rPr>
          <w:sz w:val="23"/>
          <w:szCs w:val="23"/>
          <w:lang w:val="es-ES_tradnl"/>
        </w:rPr>
        <w:t xml:space="preserve"> el sentido y alcance de </w:t>
      </w:r>
      <w:r w:rsidR="00043642" w:rsidRPr="00084F00">
        <w:rPr>
          <w:sz w:val="23"/>
          <w:szCs w:val="23"/>
          <w:lang w:val="es-ES_tradnl"/>
        </w:rPr>
        <w:t>una</w:t>
      </w:r>
      <w:r w:rsidRPr="00084F00">
        <w:rPr>
          <w:sz w:val="23"/>
          <w:szCs w:val="23"/>
          <w:lang w:val="es-ES_tradnl"/>
        </w:rPr>
        <w:t xml:space="preserve"> determinación jurisdiccional</w:t>
      </w:r>
      <w:r w:rsidR="005D1EFE" w:rsidRPr="00084F00">
        <w:rPr>
          <w:sz w:val="23"/>
          <w:szCs w:val="23"/>
          <w:lang w:val="es-ES_tradnl"/>
        </w:rPr>
        <w:t xml:space="preserve">, ya </w:t>
      </w:r>
      <w:r w:rsidRPr="00084F00">
        <w:rPr>
          <w:sz w:val="23"/>
          <w:szCs w:val="23"/>
          <w:lang w:val="es-ES_tradnl"/>
        </w:rPr>
        <w:t xml:space="preserve">que la pretensión planteada por </w:t>
      </w:r>
      <w:r w:rsidR="00043642" w:rsidRPr="00084F00">
        <w:rPr>
          <w:sz w:val="23"/>
          <w:szCs w:val="23"/>
          <w:lang w:val="es-ES_tradnl"/>
        </w:rPr>
        <w:t>el Municipio de Quiroga consistió</w:t>
      </w:r>
      <w:r w:rsidRPr="00084F00">
        <w:rPr>
          <w:sz w:val="23"/>
          <w:szCs w:val="23"/>
          <w:lang w:val="es-ES_tradnl"/>
        </w:rPr>
        <w:t xml:space="preserve"> en invalidar una resolución jurisdiccional que lo condenó a la entrega de ciertos recursos económicos y a llevar a cabo una consulta indígena para tal efecto, </w:t>
      </w:r>
      <w:r w:rsidR="00043642" w:rsidRPr="00084F00">
        <w:rPr>
          <w:sz w:val="23"/>
          <w:szCs w:val="23"/>
          <w:lang w:val="es-ES_tradnl"/>
        </w:rPr>
        <w:t>lo que implicó</w:t>
      </w:r>
      <w:r w:rsidRPr="00084F00">
        <w:rPr>
          <w:sz w:val="23"/>
          <w:szCs w:val="23"/>
          <w:lang w:val="es-ES_tradnl"/>
        </w:rPr>
        <w:t xml:space="preserve"> una infracción a varios artículos constitucional</w:t>
      </w:r>
      <w:r w:rsidR="00043642" w:rsidRPr="00084F00">
        <w:rPr>
          <w:sz w:val="23"/>
          <w:szCs w:val="23"/>
          <w:lang w:val="es-ES_tradnl"/>
        </w:rPr>
        <w:t>es por invasión de competencias,</w:t>
      </w:r>
      <w:r w:rsidRPr="00084F00">
        <w:rPr>
          <w:sz w:val="23"/>
          <w:szCs w:val="23"/>
          <w:lang w:val="es-ES_tradnl"/>
        </w:rPr>
        <w:t xml:space="preserve"> en particular, al artículo 115</w:t>
      </w:r>
      <w:r w:rsidR="005D1EFE" w:rsidRPr="00084F00">
        <w:rPr>
          <w:sz w:val="23"/>
          <w:szCs w:val="23"/>
          <w:lang w:val="es-ES_tradnl"/>
        </w:rPr>
        <w:t xml:space="preserve"> de la Constitución Federal, el cual</w:t>
      </w:r>
      <w:r w:rsidRPr="00084F00">
        <w:rPr>
          <w:sz w:val="23"/>
          <w:szCs w:val="23"/>
          <w:lang w:val="es-ES_tradnl"/>
        </w:rPr>
        <w:t xml:space="preserve"> plantea los principios de libre administración hacendaria y ejercicio directo de los recursos por parte de los entes municipales. </w:t>
      </w:r>
    </w:p>
    <w:p w:rsidR="00562D61" w:rsidRPr="00084F00" w:rsidRDefault="00562D61" w:rsidP="00053F99">
      <w:pPr>
        <w:pStyle w:val="TEXTONORMAL"/>
        <w:spacing w:line="240" w:lineRule="auto"/>
        <w:ind w:firstLine="0"/>
        <w:rPr>
          <w:sz w:val="23"/>
          <w:szCs w:val="23"/>
          <w:lang w:val="es-ES_tradnl"/>
        </w:rPr>
      </w:pPr>
    </w:p>
    <w:p w:rsidR="00562D61" w:rsidRPr="00084F00" w:rsidRDefault="00EF3D1B" w:rsidP="00053F99">
      <w:pPr>
        <w:pStyle w:val="TEXTONORMAL"/>
        <w:spacing w:line="240" w:lineRule="auto"/>
        <w:ind w:firstLine="0"/>
        <w:rPr>
          <w:b/>
          <w:sz w:val="23"/>
          <w:szCs w:val="23"/>
          <w:lang w:val="es-ES_tradnl"/>
        </w:rPr>
      </w:pPr>
      <w:r w:rsidRPr="00084F00">
        <w:rPr>
          <w:sz w:val="23"/>
          <w:szCs w:val="23"/>
          <w:lang w:val="es-ES_tradnl"/>
        </w:rPr>
        <w:t>Asimismo</w:t>
      </w:r>
      <w:r w:rsidR="005D1EFE" w:rsidRPr="00084F00">
        <w:rPr>
          <w:sz w:val="23"/>
          <w:szCs w:val="23"/>
          <w:lang w:val="es-ES_tradnl"/>
        </w:rPr>
        <w:t xml:space="preserve">, </w:t>
      </w:r>
      <w:r w:rsidR="00C56CB0" w:rsidRPr="00084F00">
        <w:rPr>
          <w:sz w:val="23"/>
          <w:szCs w:val="23"/>
          <w:lang w:val="es-ES_tradnl"/>
        </w:rPr>
        <w:t xml:space="preserve">la </w:t>
      </w:r>
      <w:r w:rsidR="00043642" w:rsidRPr="00084F00">
        <w:rPr>
          <w:sz w:val="23"/>
          <w:szCs w:val="23"/>
          <w:lang w:val="es-ES_tradnl"/>
        </w:rPr>
        <w:t>S</w:t>
      </w:r>
      <w:r w:rsidR="002E008E">
        <w:rPr>
          <w:sz w:val="23"/>
          <w:szCs w:val="23"/>
          <w:lang w:val="es-ES_tradnl"/>
        </w:rPr>
        <w:t>ala</w:t>
      </w:r>
      <w:r w:rsidR="00C56CB0" w:rsidRPr="00084F00">
        <w:rPr>
          <w:sz w:val="23"/>
          <w:szCs w:val="23"/>
          <w:lang w:val="es-ES_tradnl"/>
        </w:rPr>
        <w:t xml:space="preserve"> advirtió que el Municipio actor pretendió</w:t>
      </w:r>
      <w:r w:rsidR="00562D61" w:rsidRPr="00084F00">
        <w:rPr>
          <w:sz w:val="23"/>
          <w:szCs w:val="23"/>
          <w:lang w:val="es-ES_tradnl"/>
        </w:rPr>
        <w:t xml:space="preserve"> </w:t>
      </w:r>
      <w:r w:rsidR="005D1EFE" w:rsidRPr="00084F00">
        <w:rPr>
          <w:sz w:val="23"/>
          <w:szCs w:val="23"/>
          <w:lang w:val="es-ES_tradnl"/>
        </w:rPr>
        <w:t xml:space="preserve">ubicarse en la </w:t>
      </w:r>
      <w:r w:rsidR="00562D61" w:rsidRPr="00084F00">
        <w:rPr>
          <w:sz w:val="23"/>
          <w:szCs w:val="23"/>
          <w:lang w:val="es-ES_tradnl"/>
        </w:rPr>
        <w:t xml:space="preserve">hipótesis de excepción prevista en la tesis de rubro: </w:t>
      </w:r>
      <w:r w:rsidR="00562D61" w:rsidRPr="00084F00">
        <w:rPr>
          <w:b/>
          <w:sz w:val="23"/>
          <w:szCs w:val="23"/>
          <w:lang w:val="es-ES_tradnl"/>
        </w:rPr>
        <w:t xml:space="preserve">“CONTROVERSIA CONSTITUCIONAL. PROCEDE DE MANERA EXCEPCIONAL AUN CUANDO EL ACTO IMPUGNADO SEA UNA RESOLUCIÓN JURISDICCIONAL EN ESTRICTO SENTIDO, SI LA CUESTIÓN A EXAMINAR ATAÑE A LA PRESUNTA INVASIÓN DE LA ESFERA COMPETENCIAL DE UN ÓRGANO ORIGINARIO DEL ESTADO”. </w:t>
      </w:r>
    </w:p>
    <w:p w:rsidR="00562D61" w:rsidRPr="00084F00" w:rsidRDefault="00562D61" w:rsidP="00053F99">
      <w:pPr>
        <w:pStyle w:val="TEXTONORMAL"/>
        <w:spacing w:line="240" w:lineRule="auto"/>
        <w:ind w:firstLine="0"/>
        <w:rPr>
          <w:b/>
          <w:sz w:val="23"/>
          <w:szCs w:val="23"/>
          <w:lang w:val="es-ES_tradnl"/>
        </w:rPr>
      </w:pPr>
    </w:p>
    <w:p w:rsidR="00562D61" w:rsidRPr="00084F00" w:rsidRDefault="005D1EFE" w:rsidP="00053F99">
      <w:pPr>
        <w:pStyle w:val="TEXTONORMAL"/>
        <w:spacing w:line="240" w:lineRule="auto"/>
        <w:ind w:firstLine="0"/>
        <w:rPr>
          <w:sz w:val="23"/>
          <w:szCs w:val="23"/>
          <w:lang w:val="es-ES_tradnl"/>
        </w:rPr>
      </w:pPr>
      <w:r w:rsidRPr="00084F00">
        <w:rPr>
          <w:sz w:val="23"/>
          <w:szCs w:val="23"/>
          <w:lang w:val="es-ES_tradnl"/>
        </w:rPr>
        <w:t>En ese sentido</w:t>
      </w:r>
      <w:r w:rsidR="00562D61" w:rsidRPr="00084F00">
        <w:rPr>
          <w:sz w:val="23"/>
          <w:szCs w:val="23"/>
          <w:lang w:val="es-ES_tradnl"/>
        </w:rPr>
        <w:t xml:space="preserve">, </w:t>
      </w:r>
      <w:r w:rsidR="00043642" w:rsidRPr="00084F00">
        <w:rPr>
          <w:sz w:val="23"/>
          <w:szCs w:val="23"/>
          <w:lang w:val="es-ES_tradnl"/>
        </w:rPr>
        <w:t xml:space="preserve">determinó </w:t>
      </w:r>
      <w:r w:rsidR="002E008E">
        <w:rPr>
          <w:sz w:val="23"/>
          <w:szCs w:val="23"/>
          <w:lang w:val="es-ES_tradnl"/>
        </w:rPr>
        <w:t xml:space="preserve">que, </w:t>
      </w:r>
      <w:r w:rsidR="00562D61" w:rsidRPr="00084F00">
        <w:rPr>
          <w:sz w:val="23"/>
          <w:szCs w:val="23"/>
          <w:lang w:val="es-ES_tradnl"/>
        </w:rPr>
        <w:t xml:space="preserve">tras un </w:t>
      </w:r>
      <w:r w:rsidRPr="00084F00">
        <w:rPr>
          <w:sz w:val="23"/>
          <w:szCs w:val="23"/>
          <w:lang w:val="es-ES_tradnl"/>
        </w:rPr>
        <w:t>análisis</w:t>
      </w:r>
      <w:r w:rsidR="00562D61" w:rsidRPr="00084F00">
        <w:rPr>
          <w:sz w:val="23"/>
          <w:szCs w:val="23"/>
          <w:lang w:val="es-ES_tradnl"/>
        </w:rPr>
        <w:t xml:space="preserve"> de la demanda y las diferentes pruebas aportadas al expediente, </w:t>
      </w:r>
      <w:r w:rsidR="00C56CB0" w:rsidRPr="00084F00">
        <w:rPr>
          <w:sz w:val="23"/>
          <w:szCs w:val="23"/>
          <w:lang w:val="es-ES_tradnl"/>
        </w:rPr>
        <w:t>llegó</w:t>
      </w:r>
      <w:r w:rsidR="00562D61" w:rsidRPr="00084F00">
        <w:rPr>
          <w:sz w:val="23"/>
          <w:szCs w:val="23"/>
          <w:lang w:val="es-ES_tradnl"/>
        </w:rPr>
        <w:t xml:space="preserve"> a la </w:t>
      </w:r>
      <w:r w:rsidR="00043642" w:rsidRPr="00084F00">
        <w:rPr>
          <w:sz w:val="23"/>
          <w:szCs w:val="23"/>
          <w:lang w:val="es-ES_tradnl"/>
        </w:rPr>
        <w:t>conclusión</w:t>
      </w:r>
      <w:r w:rsidR="00562D61" w:rsidRPr="00084F00">
        <w:rPr>
          <w:sz w:val="23"/>
          <w:szCs w:val="23"/>
          <w:lang w:val="es-ES_tradnl"/>
        </w:rPr>
        <w:t xml:space="preserve"> de </w:t>
      </w:r>
      <w:r w:rsidRPr="00084F00">
        <w:rPr>
          <w:sz w:val="23"/>
          <w:szCs w:val="23"/>
          <w:lang w:val="es-ES_tradnl"/>
        </w:rPr>
        <w:t xml:space="preserve">que no se presenta un caso de excepción a </w:t>
      </w:r>
      <w:r w:rsidR="00562D61" w:rsidRPr="00084F00">
        <w:rPr>
          <w:sz w:val="23"/>
          <w:szCs w:val="23"/>
          <w:lang w:val="es-ES_tradnl"/>
        </w:rPr>
        <w:t xml:space="preserve">la regla de improcedencia de la controversia constitucional en contra de resoluciones jurisdiccionales; </w:t>
      </w:r>
      <w:r w:rsidR="00043642" w:rsidRPr="00084F00">
        <w:rPr>
          <w:sz w:val="23"/>
          <w:szCs w:val="23"/>
          <w:lang w:val="es-ES_tradnl"/>
        </w:rPr>
        <w:t>toda vez que</w:t>
      </w:r>
      <w:r w:rsidR="00562D61" w:rsidRPr="00084F00">
        <w:rPr>
          <w:sz w:val="23"/>
          <w:szCs w:val="23"/>
          <w:lang w:val="es-ES_tradnl"/>
        </w:rPr>
        <w:t>, lo que pretend</w:t>
      </w:r>
      <w:r w:rsidR="00C56CB0" w:rsidRPr="00084F00">
        <w:rPr>
          <w:sz w:val="23"/>
          <w:szCs w:val="23"/>
          <w:lang w:val="es-ES_tradnl"/>
        </w:rPr>
        <w:t>ió</w:t>
      </w:r>
      <w:r w:rsidR="00562D61" w:rsidRPr="00084F00">
        <w:rPr>
          <w:sz w:val="23"/>
          <w:szCs w:val="23"/>
          <w:lang w:val="es-ES_tradnl"/>
        </w:rPr>
        <w:t xml:space="preserve"> el municipio actor es cuestionar el sentido y las consideraciones de la sentencia. </w:t>
      </w:r>
    </w:p>
    <w:p w:rsidR="00562D61" w:rsidRPr="00084F00" w:rsidRDefault="00562D61" w:rsidP="00053F99">
      <w:pPr>
        <w:pStyle w:val="TEXTONORMAL"/>
        <w:spacing w:line="240" w:lineRule="auto"/>
        <w:ind w:firstLine="0"/>
        <w:rPr>
          <w:sz w:val="23"/>
          <w:szCs w:val="23"/>
          <w:lang w:val="es-ES_tradnl"/>
        </w:rPr>
      </w:pPr>
    </w:p>
    <w:p w:rsidR="00562D61" w:rsidRPr="00084F00" w:rsidRDefault="00053F99" w:rsidP="00053F99">
      <w:pPr>
        <w:pStyle w:val="TEXTONORMAL"/>
        <w:spacing w:line="240" w:lineRule="auto"/>
        <w:ind w:firstLine="0"/>
        <w:rPr>
          <w:sz w:val="23"/>
          <w:szCs w:val="23"/>
          <w:lang w:val="es-ES_tradnl"/>
        </w:rPr>
      </w:pPr>
      <w:r w:rsidRPr="00084F00">
        <w:rPr>
          <w:sz w:val="23"/>
          <w:szCs w:val="23"/>
        </w:rPr>
        <w:lastRenderedPageBreak/>
        <w:t>En conclusión, la Primera Sala de la SCJN determinó</w:t>
      </w:r>
      <w:r w:rsidRPr="00084F00">
        <w:rPr>
          <w:sz w:val="23"/>
          <w:szCs w:val="23"/>
          <w:lang w:val="es-ES_tradnl"/>
        </w:rPr>
        <w:t xml:space="preserve"> </w:t>
      </w:r>
      <w:r w:rsidR="005D1EFE" w:rsidRPr="00084F00">
        <w:rPr>
          <w:sz w:val="23"/>
          <w:szCs w:val="23"/>
          <w:lang w:val="es-ES_tradnl"/>
        </w:rPr>
        <w:t>que</w:t>
      </w:r>
      <w:r w:rsidR="00562D61" w:rsidRPr="00084F00">
        <w:rPr>
          <w:sz w:val="23"/>
          <w:szCs w:val="23"/>
          <w:lang w:val="es-ES_tradnl"/>
        </w:rPr>
        <w:t xml:space="preserve"> a pesar de que e</w:t>
      </w:r>
      <w:r w:rsidR="005D1EFE" w:rsidRPr="00084F00">
        <w:rPr>
          <w:sz w:val="23"/>
          <w:szCs w:val="23"/>
          <w:lang w:val="es-ES_tradnl"/>
        </w:rPr>
        <w:t>n la demanda</w:t>
      </w:r>
      <w:r w:rsidR="00043642" w:rsidRPr="00084F00">
        <w:rPr>
          <w:sz w:val="23"/>
          <w:szCs w:val="23"/>
          <w:lang w:val="es-ES_tradnl"/>
        </w:rPr>
        <w:t>, el Municipio de Quiroga</w:t>
      </w:r>
      <w:r w:rsidRPr="00084F00">
        <w:rPr>
          <w:sz w:val="23"/>
          <w:szCs w:val="23"/>
          <w:lang w:val="es-ES_tradnl"/>
        </w:rPr>
        <w:t xml:space="preserve"> </w:t>
      </w:r>
      <w:r w:rsidR="00C56CB0" w:rsidRPr="00084F00">
        <w:rPr>
          <w:sz w:val="23"/>
          <w:szCs w:val="23"/>
          <w:lang w:val="es-ES_tradnl"/>
        </w:rPr>
        <w:t>afirmó</w:t>
      </w:r>
      <w:r w:rsidR="00562D61" w:rsidRPr="00084F00">
        <w:rPr>
          <w:sz w:val="23"/>
          <w:szCs w:val="23"/>
          <w:lang w:val="es-ES_tradnl"/>
        </w:rPr>
        <w:t xml:space="preserve"> que existe una invasión de competencias al obligarlo a entregar ciertos recursos públicos que forman parte de su hacienda municipal, </w:t>
      </w:r>
      <w:r w:rsidR="005D1EFE" w:rsidRPr="00084F00">
        <w:rPr>
          <w:sz w:val="23"/>
          <w:szCs w:val="23"/>
          <w:lang w:val="es-ES_tradnl"/>
        </w:rPr>
        <w:t xml:space="preserve">el alegato resulta insuficiente </w:t>
      </w:r>
      <w:r w:rsidR="00562D61" w:rsidRPr="00084F00">
        <w:rPr>
          <w:sz w:val="23"/>
          <w:szCs w:val="23"/>
          <w:lang w:val="es-ES_tradnl"/>
        </w:rPr>
        <w:t xml:space="preserve">sobre a quién le correspondería decidir tal aspecto, </w:t>
      </w:r>
      <w:r w:rsidR="005D1EFE" w:rsidRPr="00084F00">
        <w:rPr>
          <w:sz w:val="23"/>
          <w:szCs w:val="23"/>
          <w:lang w:val="es-ES_tradnl"/>
        </w:rPr>
        <w:t>principalmente</w:t>
      </w:r>
      <w:r w:rsidR="00562D61" w:rsidRPr="00084F00">
        <w:rPr>
          <w:sz w:val="23"/>
          <w:szCs w:val="23"/>
          <w:lang w:val="es-ES_tradnl"/>
        </w:rPr>
        <w:t xml:space="preserve"> cuando la condena impuesta al municipio deriva de una interpretación que realizó el Tribunal Electoral de los derechos de las comunidades indígenas a la </w:t>
      </w:r>
      <w:r w:rsidR="00043642" w:rsidRPr="00084F00">
        <w:rPr>
          <w:sz w:val="23"/>
          <w:szCs w:val="23"/>
          <w:lang w:val="es-ES_tradnl"/>
        </w:rPr>
        <w:t>libre determinación y autonomía</w:t>
      </w:r>
      <w:r w:rsidR="00562D61" w:rsidRPr="00084F00">
        <w:rPr>
          <w:sz w:val="23"/>
          <w:szCs w:val="23"/>
          <w:lang w:val="es-ES_tradnl"/>
        </w:rPr>
        <w:t>, vinculado con su acceso efecti</w:t>
      </w:r>
      <w:r w:rsidR="000A5202" w:rsidRPr="00084F00">
        <w:rPr>
          <w:sz w:val="23"/>
          <w:szCs w:val="23"/>
          <w:lang w:val="es-ES_tradnl"/>
        </w:rPr>
        <w:t>vo a la participación política.</w:t>
      </w:r>
      <w:r w:rsidR="00024721" w:rsidRPr="00084F00">
        <w:rPr>
          <w:sz w:val="23"/>
          <w:szCs w:val="23"/>
          <w:lang w:val="es-ES_tradnl"/>
        </w:rPr>
        <w:t xml:space="preserve"> </w:t>
      </w:r>
      <w:r w:rsidR="000A5202" w:rsidRPr="00084F00">
        <w:rPr>
          <w:sz w:val="23"/>
          <w:szCs w:val="23"/>
          <w:lang w:val="es-ES_tradnl"/>
        </w:rPr>
        <w:t>P</w:t>
      </w:r>
      <w:r w:rsidR="00024721" w:rsidRPr="00084F00">
        <w:rPr>
          <w:sz w:val="23"/>
          <w:szCs w:val="23"/>
          <w:lang w:val="es-ES_tradnl"/>
        </w:rPr>
        <w:t>or lo</w:t>
      </w:r>
      <w:r w:rsidR="000A5202" w:rsidRPr="00084F00">
        <w:rPr>
          <w:sz w:val="23"/>
          <w:szCs w:val="23"/>
          <w:lang w:val="es-ES_tradnl"/>
        </w:rPr>
        <w:t xml:space="preserve"> tanto,</w:t>
      </w:r>
      <w:r w:rsidR="00024721" w:rsidRPr="00084F00">
        <w:rPr>
          <w:sz w:val="23"/>
          <w:szCs w:val="23"/>
          <w:lang w:val="es-ES_tradnl"/>
        </w:rPr>
        <w:t xml:space="preserve"> </w:t>
      </w:r>
      <w:r w:rsidR="00043642" w:rsidRPr="00084F00">
        <w:rPr>
          <w:sz w:val="23"/>
          <w:szCs w:val="23"/>
          <w:lang w:val="es-ES_tradnl"/>
        </w:rPr>
        <w:t xml:space="preserve">reiteró que </w:t>
      </w:r>
      <w:r w:rsidR="00024721" w:rsidRPr="00084F00">
        <w:rPr>
          <w:sz w:val="23"/>
          <w:szCs w:val="23"/>
          <w:lang w:val="es-ES_tradnl"/>
        </w:rPr>
        <w:t>las controversias constitucionales no pueden ser utilizadas por las partes en un juicio o recurso para objetar las conclusiones que hayan tomado una autoridad jurisdiccional en un caso concreto.</w:t>
      </w:r>
    </w:p>
    <w:p w:rsidR="00024721" w:rsidRPr="00084F00" w:rsidRDefault="00024721" w:rsidP="00053F99">
      <w:pPr>
        <w:pStyle w:val="TEXTONORMAL"/>
        <w:spacing w:line="240" w:lineRule="auto"/>
        <w:ind w:firstLine="0"/>
        <w:rPr>
          <w:sz w:val="23"/>
          <w:szCs w:val="23"/>
          <w:lang w:val="es-ES_tradnl"/>
        </w:rPr>
      </w:pPr>
    </w:p>
    <w:p w:rsidR="00053F99" w:rsidRPr="00084F00" w:rsidRDefault="00053F99" w:rsidP="00053F99">
      <w:pPr>
        <w:spacing w:before="100" w:beforeAutospacing="1" w:after="0" w:line="240" w:lineRule="auto"/>
        <w:jc w:val="both"/>
        <w:rPr>
          <w:rFonts w:ascii="Arial" w:hAnsi="Arial" w:cs="Arial"/>
          <w:b/>
          <w:color w:val="000000"/>
          <w:sz w:val="23"/>
          <w:szCs w:val="23"/>
        </w:rPr>
      </w:pPr>
      <w:r w:rsidRPr="00084F00">
        <w:rPr>
          <w:rFonts w:ascii="Arial" w:hAnsi="Arial" w:cs="Arial"/>
          <w:b/>
          <w:color w:val="000000"/>
          <w:sz w:val="23"/>
          <w:szCs w:val="23"/>
        </w:rPr>
        <w:t>Resolutivos</w:t>
      </w:r>
    </w:p>
    <w:p w:rsidR="0031257F" w:rsidRPr="00084F00" w:rsidRDefault="0031257F" w:rsidP="00053F99">
      <w:pPr>
        <w:pStyle w:val="corte4fondo"/>
        <w:tabs>
          <w:tab w:val="left" w:pos="0"/>
        </w:tabs>
        <w:spacing w:line="240" w:lineRule="auto"/>
        <w:ind w:firstLine="0"/>
        <w:rPr>
          <w:rFonts w:cs="Arial"/>
          <w:b/>
          <w:sz w:val="23"/>
          <w:szCs w:val="23"/>
          <w:lang w:val="es-ES_tradnl"/>
        </w:rPr>
      </w:pPr>
    </w:p>
    <w:p w:rsidR="00053F99" w:rsidRPr="00084F00" w:rsidRDefault="00053F99" w:rsidP="00053F99">
      <w:pPr>
        <w:pStyle w:val="corte4fondo"/>
        <w:tabs>
          <w:tab w:val="left" w:pos="0"/>
        </w:tabs>
        <w:spacing w:line="240" w:lineRule="auto"/>
        <w:ind w:firstLine="0"/>
        <w:rPr>
          <w:rFonts w:cs="Arial"/>
          <w:sz w:val="23"/>
          <w:szCs w:val="23"/>
          <w:lang w:val="es-ES_tradnl"/>
        </w:rPr>
      </w:pPr>
      <w:r w:rsidRPr="00084F00">
        <w:rPr>
          <w:rFonts w:cs="Arial"/>
          <w:b/>
          <w:sz w:val="23"/>
          <w:szCs w:val="23"/>
          <w:lang w:val="es-ES_tradnl"/>
        </w:rPr>
        <w:t>ÚNICO</w:t>
      </w:r>
      <w:r w:rsidRPr="00084F00">
        <w:rPr>
          <w:rFonts w:cs="Arial"/>
          <w:sz w:val="23"/>
          <w:szCs w:val="23"/>
          <w:lang w:val="es-ES_tradnl"/>
        </w:rPr>
        <w:t>. Se sobresee en la presente controversia constitucional.</w:t>
      </w:r>
    </w:p>
    <w:p w:rsidR="00053F99" w:rsidRPr="00084F00" w:rsidRDefault="00053F99" w:rsidP="00053F99">
      <w:pPr>
        <w:pStyle w:val="corte4fondo"/>
        <w:tabs>
          <w:tab w:val="left" w:pos="0"/>
        </w:tabs>
        <w:spacing w:line="240" w:lineRule="auto"/>
        <w:ind w:firstLine="0"/>
        <w:rPr>
          <w:rFonts w:cs="Arial"/>
          <w:sz w:val="23"/>
          <w:szCs w:val="23"/>
          <w:lang w:val="es-ES_tradnl"/>
        </w:rPr>
      </w:pPr>
    </w:p>
    <w:p w:rsidR="00053F99" w:rsidRPr="00084F00" w:rsidRDefault="00053F99" w:rsidP="00053F99">
      <w:pPr>
        <w:pStyle w:val="corte4fondo"/>
        <w:tabs>
          <w:tab w:val="left" w:pos="0"/>
        </w:tabs>
        <w:spacing w:line="240" w:lineRule="auto"/>
        <w:ind w:firstLine="0"/>
        <w:rPr>
          <w:rFonts w:cs="Arial"/>
          <w:sz w:val="23"/>
          <w:szCs w:val="23"/>
          <w:lang w:val="es-ES_tradnl"/>
        </w:rPr>
      </w:pPr>
      <w:r w:rsidRPr="00084F00">
        <w:rPr>
          <w:rFonts w:cs="Arial"/>
          <w:sz w:val="23"/>
          <w:szCs w:val="23"/>
          <w:lang w:val="es-ES_tradnl"/>
        </w:rPr>
        <w:t>Notifíquese; haciéndolo por medio de oficio a las partes y, en su oportunidad, archívese el expediente como asunto concluido.</w:t>
      </w:r>
    </w:p>
    <w:p w:rsidR="00053F99" w:rsidRPr="00084F00" w:rsidRDefault="00053F99" w:rsidP="00053F99">
      <w:pPr>
        <w:pStyle w:val="corte4fondo"/>
        <w:tabs>
          <w:tab w:val="left" w:pos="0"/>
        </w:tabs>
        <w:spacing w:line="240" w:lineRule="auto"/>
        <w:ind w:firstLine="0"/>
        <w:rPr>
          <w:rFonts w:cs="Arial"/>
          <w:sz w:val="23"/>
          <w:szCs w:val="23"/>
          <w:lang w:val="es-ES_tradnl"/>
        </w:rPr>
      </w:pPr>
    </w:p>
    <w:p w:rsidR="00F56818" w:rsidRPr="00084F00" w:rsidRDefault="00053F99" w:rsidP="00053F99">
      <w:pPr>
        <w:spacing w:after="0" w:line="240" w:lineRule="auto"/>
        <w:jc w:val="both"/>
        <w:rPr>
          <w:rFonts w:ascii="Arial" w:hAnsi="Arial" w:cs="Arial"/>
          <w:sz w:val="23"/>
          <w:szCs w:val="23"/>
        </w:rPr>
      </w:pPr>
      <w:r w:rsidRPr="00084F00">
        <w:rPr>
          <w:rFonts w:ascii="Arial" w:hAnsi="Arial" w:cs="Arial"/>
          <w:sz w:val="23"/>
          <w:szCs w:val="23"/>
          <w:lang w:val="es-ES_tradnl"/>
        </w:rPr>
        <w:t xml:space="preserve">Así lo resolvió la Primera Sala de la Suprema Corte de Justicia de la Nación por unanimidad de cinco votos de la Ministra y los Ministros: </w:t>
      </w:r>
      <w:r w:rsidRPr="00084F00">
        <w:rPr>
          <w:rFonts w:ascii="Arial" w:hAnsi="Arial" w:cs="Arial"/>
          <w:sz w:val="23"/>
          <w:szCs w:val="23"/>
        </w:rPr>
        <w:t>Arturo Zaldívar Lelo de Larrea, José Ramón Cossío Díaz, Jorge Mario Pardo Rebolledo, Alfredo Gutiérrez Ortiz Mena (Ponente) y Norma Lucía Piña Hernández, Presidenta de esta Primera Sala, quien votó con el sentido, pero en contra de las consideraciones</w:t>
      </w:r>
      <w:r w:rsidR="00F56818" w:rsidRPr="00084F00">
        <w:rPr>
          <w:rFonts w:ascii="Arial" w:hAnsi="Arial" w:cs="Arial"/>
          <w:sz w:val="23"/>
          <w:szCs w:val="23"/>
        </w:rPr>
        <w:t>.</w:t>
      </w:r>
    </w:p>
    <w:p w:rsidR="00562D61" w:rsidRPr="00084F00" w:rsidRDefault="00562D61" w:rsidP="00053F99">
      <w:pPr>
        <w:spacing w:after="0" w:line="240" w:lineRule="auto"/>
        <w:jc w:val="both"/>
        <w:rPr>
          <w:rFonts w:ascii="Arial" w:hAnsi="Arial" w:cs="Arial"/>
          <w:b/>
          <w:color w:val="000000"/>
          <w:sz w:val="23"/>
          <w:szCs w:val="23"/>
        </w:rPr>
      </w:pPr>
      <w:r w:rsidRPr="00084F00">
        <w:rPr>
          <w:rFonts w:ascii="Arial" w:hAnsi="Arial" w:cs="Arial"/>
          <w:b/>
          <w:color w:val="000000"/>
          <w:sz w:val="23"/>
          <w:szCs w:val="23"/>
        </w:rPr>
        <w:br/>
      </w:r>
      <w:r w:rsidRPr="00084F00">
        <w:rPr>
          <w:rFonts w:ascii="Arial" w:hAnsi="Arial" w:cs="Arial"/>
          <w:b/>
          <w:color w:val="000000"/>
          <w:sz w:val="23"/>
          <w:szCs w:val="23"/>
        </w:rPr>
        <w:br/>
      </w:r>
    </w:p>
    <w:p w:rsidR="00E64C5F" w:rsidRPr="00162F22" w:rsidRDefault="00E64C5F">
      <w:pPr>
        <w:rPr>
          <w:sz w:val="23"/>
          <w:szCs w:val="23"/>
        </w:rPr>
      </w:pPr>
    </w:p>
    <w:sectPr w:rsidR="00E64C5F" w:rsidRPr="00162F2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747" w:rsidRDefault="00364747" w:rsidP="002129CD">
      <w:pPr>
        <w:spacing w:after="0" w:line="240" w:lineRule="auto"/>
      </w:pPr>
      <w:r>
        <w:separator/>
      </w:r>
    </w:p>
  </w:endnote>
  <w:endnote w:type="continuationSeparator" w:id="0">
    <w:p w:rsidR="00364747" w:rsidRDefault="00364747" w:rsidP="0021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747" w:rsidRDefault="00364747" w:rsidP="002129CD">
      <w:pPr>
        <w:spacing w:after="0" w:line="240" w:lineRule="auto"/>
      </w:pPr>
      <w:r>
        <w:separator/>
      </w:r>
    </w:p>
  </w:footnote>
  <w:footnote w:type="continuationSeparator" w:id="0">
    <w:p w:rsidR="00364747" w:rsidRDefault="00364747" w:rsidP="0021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9CD" w:rsidRDefault="002129CD" w:rsidP="002129CD">
    <w:pPr>
      <w:pStyle w:val="Encabezado"/>
    </w:pPr>
    <w:r>
      <w:rPr>
        <w:noProof/>
        <w:lang w:eastAsia="es-MX"/>
      </w:rPr>
      <mc:AlternateContent>
        <mc:Choice Requires="wps">
          <w:drawing>
            <wp:anchor distT="0" distB="0" distL="114300" distR="114300" simplePos="0" relativeHeight="251661312" behindDoc="0" locked="0" layoutInCell="1" allowOverlap="1" wp14:anchorId="0F0B39E7" wp14:editId="3CB8FA55">
              <wp:simplePos x="0" y="0"/>
              <wp:positionH relativeFrom="column">
                <wp:posOffset>4114800</wp:posOffset>
              </wp:positionH>
              <wp:positionV relativeFrom="paragraph">
                <wp:posOffset>-76835</wp:posOffset>
              </wp:positionV>
              <wp:extent cx="2237740" cy="661917"/>
              <wp:effectExtent l="0" t="0" r="3175" b="50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661917"/>
                      </a:xfrm>
                      <a:prstGeom prst="rect">
                        <a:avLst/>
                      </a:prstGeom>
                      <a:solidFill>
                        <a:srgbClr val="FFFFFF"/>
                      </a:solidFill>
                      <a:ln w="9525">
                        <a:noFill/>
                        <a:miter lim="800000"/>
                        <a:headEnd/>
                        <a:tailEnd/>
                      </a:ln>
                    </wps:spPr>
                    <wps:txbx>
                      <w:txbxContent>
                        <w:p w:rsidR="002129CD" w:rsidRPr="00DB0AF6" w:rsidRDefault="002129CD" w:rsidP="002129CD">
                          <w:pPr>
                            <w:spacing w:after="0"/>
                            <w:jc w:val="both"/>
                            <w:rPr>
                              <w:rFonts w:ascii="Gloucester MT Extra Condensed" w:hAnsi="Gloucester MT Extra Condensed"/>
                              <w:color w:val="660033"/>
                              <w:sz w:val="24"/>
                            </w:rPr>
                          </w:pPr>
                          <w:r w:rsidRPr="00DB0AF6">
                            <w:rPr>
                              <w:rFonts w:ascii="Gloucester MT Extra Condensed" w:hAnsi="Gloucester MT Extra Condensed"/>
                              <w:color w:val="660033"/>
                              <w:sz w:val="24"/>
                            </w:rPr>
                            <w:t>Suprema Corte de Justicia de la Nación</w:t>
                          </w:r>
                        </w:p>
                        <w:p w:rsidR="002129CD" w:rsidRDefault="002129CD" w:rsidP="002129CD">
                          <w:pPr>
                            <w:spacing w:after="0"/>
                            <w:jc w:val="both"/>
                            <w:rPr>
                              <w:rFonts w:ascii="Gloucester MT Extra Condensed" w:hAnsi="Gloucester MT Extra Condensed"/>
                              <w:color w:val="660033"/>
                              <w:sz w:val="24"/>
                            </w:rPr>
                          </w:pPr>
                          <w:r>
                            <w:rPr>
                              <w:rFonts w:ascii="Gloucester MT Extra Condensed" w:hAnsi="Gloucester MT Extra Condensed"/>
                              <w:color w:val="660033"/>
                              <w:sz w:val="24"/>
                            </w:rPr>
                            <w:t>“Síntesis</w:t>
                          </w:r>
                          <w:r w:rsidRPr="00DB0AF6">
                            <w:rPr>
                              <w:rFonts w:ascii="Gloucester MT Extra Condensed" w:hAnsi="Gloucester MT Extra Condensed"/>
                              <w:color w:val="660033"/>
                              <w:sz w:val="24"/>
                            </w:rPr>
                            <w:t>”</w:t>
                          </w:r>
                        </w:p>
                        <w:p w:rsidR="002129CD" w:rsidRPr="00F61127" w:rsidRDefault="002129CD" w:rsidP="002129CD">
                          <w:pPr>
                            <w:spacing w:after="0"/>
                            <w:jc w:val="both"/>
                            <w:rPr>
                              <w:rFonts w:ascii="Gloucester MT Extra Condensed" w:hAnsi="Gloucester MT Extra Condensed"/>
                              <w:sz w:val="24"/>
                            </w:rPr>
                          </w:pPr>
                          <w:r>
                            <w:rPr>
                              <w:rFonts w:ascii="Gloucester MT Extra Condensed" w:hAnsi="Gloucester MT Extra Condensed"/>
                              <w:sz w:val="24"/>
                            </w:rPr>
                            <w:t>28 de febrero</w:t>
                          </w:r>
                          <w:r w:rsidR="002E008E">
                            <w:rPr>
                              <w:rFonts w:ascii="Gloucester MT Extra Condensed" w:hAnsi="Gloucester MT Extra Condensed"/>
                              <w:sz w:val="24"/>
                            </w:rPr>
                            <w:t xml:space="preserve"> </w:t>
                          </w:r>
                          <w:r>
                            <w:rPr>
                              <w:rFonts w:ascii="Gloucester MT Extra Condensed" w:hAnsi="Gloucester MT Extra Condensed"/>
                              <w:sz w:val="24"/>
                            </w:rPr>
                            <w:t>de 2019</w:t>
                          </w:r>
                        </w:p>
                        <w:p w:rsidR="002129CD" w:rsidRPr="00E36863" w:rsidRDefault="002129CD" w:rsidP="002129CD">
                          <w:pPr>
                            <w:spacing w:after="0"/>
                            <w:jc w:val="both"/>
                            <w:rPr>
                              <w:rFonts w:ascii="Gloucester MT Extra Condensed" w:hAnsi="Gloucester MT Extra Condensed"/>
                              <w:b/>
                              <w:sz w:val="24"/>
                            </w:rPr>
                          </w:pPr>
                        </w:p>
                        <w:p w:rsidR="002129CD" w:rsidRDefault="002129CD" w:rsidP="002129CD">
                          <w:pPr>
                            <w:spacing w:after="0"/>
                            <w:jc w:val="both"/>
                            <w:rPr>
                              <w:rFonts w:ascii="Gloucester MT Extra Condensed" w:hAnsi="Gloucester MT Extra Condensed"/>
                              <w:color w:val="660033"/>
                              <w:sz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0B39E7" id="_x0000_t202" coordsize="21600,21600" o:spt="202" path="m,l,21600r21600,l21600,xe">
              <v:stroke joinstyle="miter"/>
              <v:path gradientshapeok="t" o:connecttype="rect"/>
            </v:shapetype>
            <v:shape id="Cuadro de texto 2" o:spid="_x0000_s1027" type="#_x0000_t202" style="position:absolute;margin-left:324pt;margin-top:-6.05pt;width:176.2pt;height:52.1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" stroked="f">
              <v:textbox>
                <w:txbxContent>
                  <w:p w:rsidR="002129CD" w:rsidRPr="00DB0AF6" w:rsidRDefault="002129CD" w:rsidP="002129CD">
                    <w:pPr>
                      <w:spacing w:after="0"/>
                      <w:jc w:val="both"/>
                      <w:rPr>
                        <w:rFonts w:ascii="Gloucester MT Extra Condensed" w:hAnsi="Gloucester MT Extra Condensed"/>
                        <w:color w:val="660033"/>
                        <w:sz w:val="24"/>
                      </w:rPr>
                    </w:pPr>
                    <w:r w:rsidRPr="00DB0AF6">
                      <w:rPr>
                        <w:rFonts w:ascii="Gloucester MT Extra Condensed" w:hAnsi="Gloucester MT Extra Condensed"/>
                        <w:color w:val="660033"/>
                        <w:sz w:val="24"/>
                      </w:rPr>
                      <w:t>Suprema Corte de Justicia de la Nación</w:t>
                    </w:r>
                  </w:p>
                  <w:p w:rsidR="002129CD" w:rsidRDefault="002129CD" w:rsidP="002129CD">
                    <w:pPr>
                      <w:spacing w:after="0"/>
                      <w:jc w:val="both"/>
                      <w:rPr>
                        <w:rFonts w:ascii="Gloucester MT Extra Condensed" w:hAnsi="Gloucester MT Extra Condensed"/>
                        <w:color w:val="660033"/>
                        <w:sz w:val="24"/>
                      </w:rPr>
                    </w:pPr>
                    <w:r>
                      <w:rPr>
                        <w:rFonts w:ascii="Gloucester MT Extra Condensed" w:hAnsi="Gloucester MT Extra Condensed"/>
                        <w:color w:val="660033"/>
                        <w:sz w:val="24"/>
                      </w:rPr>
                      <w:t>“Síntesis</w:t>
                    </w:r>
                    <w:r w:rsidRPr="00DB0AF6">
                      <w:rPr>
                        <w:rFonts w:ascii="Gloucester MT Extra Condensed" w:hAnsi="Gloucester MT Extra Condensed"/>
                        <w:color w:val="660033"/>
                        <w:sz w:val="24"/>
                      </w:rPr>
                      <w:t>”</w:t>
                    </w:r>
                  </w:p>
                  <w:p w:rsidR="002129CD" w:rsidRPr="00F61127" w:rsidRDefault="002129CD" w:rsidP="002129CD">
                    <w:pPr>
                      <w:spacing w:after="0"/>
                      <w:jc w:val="both"/>
                      <w:rPr>
                        <w:rFonts w:ascii="Gloucester MT Extra Condensed" w:hAnsi="Gloucester MT Extra Condensed"/>
                        <w:sz w:val="24"/>
                      </w:rPr>
                    </w:pPr>
                    <w:r>
                      <w:rPr>
                        <w:rFonts w:ascii="Gloucester MT Extra Condensed" w:hAnsi="Gloucester MT Extra Condensed"/>
                        <w:sz w:val="24"/>
                      </w:rPr>
                      <w:t>28 de febrero</w:t>
                    </w:r>
                    <w:r w:rsidR="002E008E">
                      <w:rPr>
                        <w:rFonts w:ascii="Gloucester MT Extra Condensed" w:hAnsi="Gloucester MT Extra Condensed"/>
                        <w:sz w:val="24"/>
                      </w:rPr>
                      <w:t xml:space="preserve"> </w:t>
                    </w:r>
                    <w:r>
                      <w:rPr>
                        <w:rFonts w:ascii="Gloucester MT Extra Condensed" w:hAnsi="Gloucester MT Extra Condensed"/>
                        <w:sz w:val="24"/>
                      </w:rPr>
                      <w:t>de 2019</w:t>
                    </w:r>
                  </w:p>
                  <w:p w:rsidR="002129CD" w:rsidRPr="00E36863" w:rsidRDefault="002129CD" w:rsidP="002129CD">
                    <w:pPr>
                      <w:spacing w:after="0"/>
                      <w:jc w:val="both"/>
                      <w:rPr>
                        <w:rFonts w:ascii="Gloucester MT Extra Condensed" w:hAnsi="Gloucester MT Extra Condensed"/>
                        <w:b/>
                        <w:sz w:val="24"/>
                      </w:rPr>
                    </w:pPr>
                  </w:p>
                  <w:p w:rsidR="002129CD" w:rsidRDefault="002129CD" w:rsidP="002129CD">
                    <w:pPr>
                      <w:spacing w:after="0"/>
                      <w:jc w:val="both"/>
                      <w:rPr>
                        <w:rFonts w:ascii="Gloucester MT Extra Condensed" w:hAnsi="Gloucester MT Extra Condensed"/>
                        <w:color w:val="660033"/>
                        <w:sz w:val="24"/>
                      </w:rPr>
                    </w:pPr>
                  </w:p>
                </w:txbxContent>
              </v:textbox>
            </v:shape>
          </w:pict>
        </mc:Fallback>
      </mc:AlternateContent>
    </w:r>
    <w:r>
      <w:rPr>
        <w:noProof/>
        <w:lang w:eastAsia="es-MX"/>
      </w:rPr>
      <w:drawing>
        <wp:anchor distT="0" distB="0" distL="114300" distR="114300" simplePos="0" relativeHeight="251659264" behindDoc="1" locked="0" layoutInCell="1" allowOverlap="1" wp14:anchorId="1F685730" wp14:editId="00E58AC8">
          <wp:simplePos x="0" y="0"/>
          <wp:positionH relativeFrom="column">
            <wp:posOffset>-476250</wp:posOffset>
          </wp:positionH>
          <wp:positionV relativeFrom="paragraph">
            <wp:posOffset>-260350</wp:posOffset>
          </wp:positionV>
          <wp:extent cx="1079500" cy="704850"/>
          <wp:effectExtent l="0" t="0" r="6350" b="0"/>
          <wp:wrapThrough wrapText="bothSides">
            <wp:wrapPolygon edited="0">
              <wp:start x="0" y="0"/>
              <wp:lineTo x="0" y="21016"/>
              <wp:lineTo x="21346" y="21016"/>
              <wp:lineTo x="21346" y="0"/>
              <wp:lineTo x="0" y="0"/>
            </wp:wrapPolygon>
          </wp:wrapThrough>
          <wp:docPr id="5" name="Imagen 5" descr="http://intranet.te.gob.mx/identidad/logos_TEPJF_imagen/nuevo_logo_TEPJF_c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te.gob.mx/identidad/logos_TEPJF_imagen/nuevo_logo_TEPJF_caf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704850"/>
                  </a:xfrm>
                  <a:prstGeom prst="rect">
                    <a:avLst/>
                  </a:prstGeom>
                  <a:noFill/>
                  <a:ln>
                    <a:noFill/>
                  </a:ln>
                </pic:spPr>
              </pic:pic>
            </a:graphicData>
          </a:graphic>
        </wp:anchor>
      </w:drawing>
    </w:r>
  </w:p>
  <w:p w:rsidR="002129CD" w:rsidRDefault="002129CD" w:rsidP="002129CD">
    <w:pPr>
      <w:pStyle w:val="Encabezado"/>
    </w:pPr>
    <w:r>
      <w:rPr>
        <w:noProof/>
        <w:lang w:eastAsia="es-MX"/>
      </w:rPr>
      <mc:AlternateContent>
        <mc:Choice Requires="wps">
          <w:drawing>
            <wp:anchor distT="0" distB="0" distL="114300" distR="114300" simplePos="0" relativeHeight="251660288" behindDoc="0" locked="0" layoutInCell="1" allowOverlap="1" wp14:anchorId="0109D2EE" wp14:editId="70EDB7BF">
              <wp:simplePos x="0" y="0"/>
              <wp:positionH relativeFrom="column">
                <wp:posOffset>-1047750</wp:posOffset>
              </wp:positionH>
              <wp:positionV relativeFrom="paragraph">
                <wp:posOffset>273685</wp:posOffset>
              </wp:positionV>
              <wp:extent cx="2244725" cy="327660"/>
              <wp:effectExtent l="0" t="0" r="3175"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27660"/>
                      </a:xfrm>
                      <a:prstGeom prst="rect">
                        <a:avLst/>
                      </a:prstGeom>
                      <a:solidFill>
                        <a:srgbClr val="FFFFFF"/>
                      </a:solidFill>
                      <a:ln w="9525">
                        <a:noFill/>
                        <a:miter lim="800000"/>
                        <a:headEnd/>
                        <a:tailEnd/>
                      </a:ln>
                    </wps:spPr>
                    <wps:txbx>
                      <w:txbxContent>
                        <w:p w:rsidR="002129CD" w:rsidRPr="00257504" w:rsidRDefault="002129CD" w:rsidP="002129CD">
                          <w:pPr>
                            <w:spacing w:after="0" w:line="240" w:lineRule="auto"/>
                            <w:jc w:val="center"/>
                            <w:rPr>
                              <w:rFonts w:ascii="Gloucester MT Extra Condensed" w:hAnsi="Gloucester MT Extra Condensed"/>
                              <w:color w:val="003300"/>
                              <w:sz w:val="16"/>
                            </w:rPr>
                          </w:pPr>
                          <w:r>
                            <w:rPr>
                              <w:rFonts w:ascii="Gloucester MT Extra Condensed" w:hAnsi="Gloucester MT Extra Condensed"/>
                              <w:color w:val="003300"/>
                              <w:sz w:val="16"/>
                            </w:rPr>
                            <w:t>Dirección General de Jurisprudencia</w:t>
                          </w:r>
                          <w:r w:rsidRPr="00257504">
                            <w:rPr>
                              <w:rFonts w:ascii="Gloucester MT Extra Condensed" w:hAnsi="Gloucester MT Extra Condensed"/>
                              <w:color w:val="003300"/>
                              <w:sz w:val="16"/>
                            </w:rPr>
                            <w:t>, Seguimiento y Consulta</w:t>
                          </w:r>
                        </w:p>
                        <w:p w:rsidR="002129CD" w:rsidRPr="00257504" w:rsidRDefault="002129CD" w:rsidP="002129CD">
                          <w:pPr>
                            <w:spacing w:after="0" w:line="240" w:lineRule="auto"/>
                            <w:jc w:val="center"/>
                            <w:rPr>
                              <w:rFonts w:ascii="Gloucester MT Extra Condensed" w:hAnsi="Gloucester MT Extra Condensed"/>
                              <w:color w:val="003300"/>
                              <w:sz w:val="16"/>
                            </w:rPr>
                          </w:pPr>
                          <w:r w:rsidRPr="00257504">
                            <w:rPr>
                              <w:rFonts w:ascii="Gloucester MT Extra Condensed" w:hAnsi="Gloucester MT Extra Condensed"/>
                              <w:color w:val="003300"/>
                              <w:sz w:val="16"/>
                            </w:rPr>
                            <w:t>Dirección de Seguimiento y Análisis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09D2EE" id="_x0000_s1028" type="#_x0000_t202" style="position:absolute;margin-left:-82.5pt;margin-top:21.55pt;width:176.75pt;height:25.8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" stroked="f">
              <v:textbox style="mso-fit-shape-to-text:t">
                <w:txbxContent>
                  <w:p w:rsidR="002129CD" w:rsidRPr="00257504" w:rsidRDefault="002129CD" w:rsidP="002129CD">
                    <w:pPr>
                      <w:spacing w:after="0" w:line="240" w:lineRule="auto"/>
                      <w:jc w:val="center"/>
                      <w:rPr>
                        <w:rFonts w:ascii="Gloucester MT Extra Condensed" w:hAnsi="Gloucester MT Extra Condensed"/>
                        <w:color w:val="003300"/>
                        <w:sz w:val="16"/>
                      </w:rPr>
                    </w:pPr>
                    <w:r>
                      <w:rPr>
                        <w:rFonts w:ascii="Gloucester MT Extra Condensed" w:hAnsi="Gloucester MT Extra Condensed"/>
                        <w:color w:val="003300"/>
                        <w:sz w:val="16"/>
                      </w:rPr>
                      <w:t>Dirección General de Jurisprudencia</w:t>
                    </w:r>
                    <w:r w:rsidRPr="00257504">
                      <w:rPr>
                        <w:rFonts w:ascii="Gloucester MT Extra Condensed" w:hAnsi="Gloucester MT Extra Condensed"/>
                        <w:color w:val="003300"/>
                        <w:sz w:val="16"/>
                      </w:rPr>
                      <w:t>, Seguimiento y Consulta</w:t>
                    </w:r>
                  </w:p>
                  <w:p w:rsidR="002129CD" w:rsidRPr="00257504" w:rsidRDefault="002129CD" w:rsidP="002129CD">
                    <w:pPr>
                      <w:spacing w:after="0" w:line="240" w:lineRule="auto"/>
                      <w:jc w:val="center"/>
                      <w:rPr>
                        <w:rFonts w:ascii="Gloucester MT Extra Condensed" w:hAnsi="Gloucester MT Extra Condensed"/>
                        <w:color w:val="003300"/>
                        <w:sz w:val="16"/>
                      </w:rPr>
                    </w:pPr>
                    <w:r w:rsidRPr="00257504">
                      <w:rPr>
                        <w:rFonts w:ascii="Gloucester MT Extra Condensed" w:hAnsi="Gloucester MT Extra Condensed"/>
                        <w:color w:val="003300"/>
                        <w:sz w:val="16"/>
                      </w:rPr>
                      <w:t>Dirección de Seguimiento y Análisis</w:t>
                    </w:r>
                  </w:p>
                </w:txbxContent>
              </v:textbox>
            </v:shape>
          </w:pict>
        </mc:Fallback>
      </mc:AlternateContent>
    </w:r>
  </w:p>
  <w:p w:rsidR="002129CD" w:rsidRDefault="002129CD" w:rsidP="002129CD">
    <w:pPr>
      <w:pStyle w:val="Encabezado"/>
    </w:pPr>
  </w:p>
  <w:p w:rsidR="002129CD" w:rsidRDefault="002129CD">
    <w:pPr>
      <w:pStyle w:val="Encabezado"/>
    </w:pPr>
    <w:r>
      <w:rPr>
        <w:noProof/>
        <w:lang w:eastAsia="es-MX"/>
      </w:rPr>
      <mc:AlternateContent>
        <mc:Choice Requires="wps">
          <w:drawing>
            <wp:anchor distT="4294967295" distB="4294967295" distL="114300" distR="114300" simplePos="0" relativeHeight="251663360" behindDoc="0" locked="0" layoutInCell="1" allowOverlap="1" wp14:anchorId="7A7A0EC2" wp14:editId="3795290E">
              <wp:simplePos x="0" y="0"/>
              <wp:positionH relativeFrom="margin">
                <wp:align>center</wp:align>
              </wp:positionH>
              <wp:positionV relativeFrom="paragraph">
                <wp:posOffset>267335</wp:posOffset>
              </wp:positionV>
              <wp:extent cx="6965315" cy="0"/>
              <wp:effectExtent l="0" t="0" r="2603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65315" cy="0"/>
                      </a:xfrm>
                      <a:prstGeom prst="line">
                        <a:avLst/>
                      </a:prstGeom>
                      <a:ln w="1270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E54C00" id="3 Conector recto" o:spid="_x0000_s1026" style="position:absolute;z-index:2516633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1.05pt" to="548.4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" strokecolor="#a50021" strokeweight="1pt">
              <v:stroke joinstyle="miter"/>
              <o:lock v:ext="edit" shapetype="f"/>
              <w10:wrap anchorx="margin"/>
            </v:line>
          </w:pict>
        </mc:Fallback>
      </mc:AlternateContent>
    </w:r>
  </w:p>
  <w:p w:rsidR="002129CD" w:rsidRDefault="002129CD">
    <w:pPr>
      <w:pStyle w:val="Encabezado"/>
    </w:pPr>
    <w:r>
      <w:rPr>
        <w:noProof/>
        <w:lang w:eastAsia="es-MX"/>
      </w:rPr>
      <mc:AlternateContent>
        <mc:Choice Requires="wps">
          <w:drawing>
            <wp:anchor distT="4294967295" distB="4294967295" distL="114300" distR="114300" simplePos="0" relativeHeight="251665408" behindDoc="0" locked="0" layoutInCell="1" allowOverlap="1" wp14:anchorId="4B0927F2" wp14:editId="394E43E2">
              <wp:simplePos x="0" y="0"/>
              <wp:positionH relativeFrom="margin">
                <wp:align>center</wp:align>
              </wp:positionH>
              <wp:positionV relativeFrom="paragraph">
                <wp:posOffset>135255</wp:posOffset>
              </wp:positionV>
              <wp:extent cx="6965315" cy="0"/>
              <wp:effectExtent l="0" t="19050" r="26035"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65315" cy="0"/>
                      </a:xfrm>
                      <a:prstGeom prst="line">
                        <a:avLst/>
                      </a:prstGeom>
                      <a:ln w="28575">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24F6EF" id="4 Conector recto" o:spid="_x0000_s1026" style="position:absolute;z-index:25166540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0.65pt" to="548.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" strokecolor="#a50021" strokeweight="2.2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30306"/>
    <w:multiLevelType w:val="hybridMultilevel"/>
    <w:tmpl w:val="A524D1D0"/>
    <w:lvl w:ilvl="0" w:tplc="0CD8F702">
      <w:start w:val="1"/>
      <w:numFmt w:val="decimal"/>
      <w:lvlText w:val="%1."/>
      <w:lvlJc w:val="left"/>
      <w:pPr>
        <w:ind w:left="720" w:hanging="360"/>
      </w:pPr>
      <w:rPr>
        <w:rFonts w:hint="default"/>
        <w:b w:val="0"/>
        <w:i w:val="0"/>
        <w:sz w:val="26"/>
        <w:szCs w:val="26"/>
      </w:rPr>
    </w:lvl>
    <w:lvl w:ilvl="1" w:tplc="0C0A0017">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CD"/>
    <w:rsid w:val="00024721"/>
    <w:rsid w:val="00043642"/>
    <w:rsid w:val="00053F99"/>
    <w:rsid w:val="00084F00"/>
    <w:rsid w:val="000A5202"/>
    <w:rsid w:val="000F00CB"/>
    <w:rsid w:val="00162F22"/>
    <w:rsid w:val="002129CD"/>
    <w:rsid w:val="00253058"/>
    <w:rsid w:val="002C2B21"/>
    <w:rsid w:val="002E008E"/>
    <w:rsid w:val="0031257F"/>
    <w:rsid w:val="00364747"/>
    <w:rsid w:val="00556568"/>
    <w:rsid w:val="00562D61"/>
    <w:rsid w:val="005D0B1C"/>
    <w:rsid w:val="005D1EFE"/>
    <w:rsid w:val="007A7B9E"/>
    <w:rsid w:val="008A2353"/>
    <w:rsid w:val="008E2FF6"/>
    <w:rsid w:val="009570AC"/>
    <w:rsid w:val="00A83B70"/>
    <w:rsid w:val="00AA04A9"/>
    <w:rsid w:val="00C56CB0"/>
    <w:rsid w:val="00CC7309"/>
    <w:rsid w:val="00D238BA"/>
    <w:rsid w:val="00E07067"/>
    <w:rsid w:val="00E64C5F"/>
    <w:rsid w:val="00EF3D1B"/>
    <w:rsid w:val="00F56818"/>
    <w:rsid w:val="00F66B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A9611D9-0129-4E69-93B9-EF064825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9C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12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te1datos">
    <w:name w:val="corte1 datos"/>
    <w:basedOn w:val="Normal"/>
    <w:link w:val="corte1datosCar"/>
    <w:rsid w:val="002129CD"/>
    <w:pPr>
      <w:spacing w:after="0" w:line="240" w:lineRule="auto"/>
      <w:ind w:left="2552"/>
    </w:pPr>
    <w:rPr>
      <w:rFonts w:ascii="Arial" w:eastAsia="Times New Roman" w:hAnsi="Arial" w:cs="Times New Roman"/>
      <w:b/>
      <w:caps/>
      <w:sz w:val="30"/>
      <w:szCs w:val="24"/>
      <w:lang w:eastAsia="es-MX"/>
    </w:rPr>
  </w:style>
  <w:style w:type="character" w:customStyle="1" w:styleId="corte1datosCar">
    <w:name w:val="corte1 datos Car"/>
    <w:link w:val="corte1datos"/>
    <w:rsid w:val="002129CD"/>
    <w:rPr>
      <w:rFonts w:ascii="Arial" w:eastAsia="Times New Roman" w:hAnsi="Arial" w:cs="Times New Roman"/>
      <w:b/>
      <w:caps/>
      <w:sz w:val="30"/>
      <w:szCs w:val="24"/>
      <w:lang w:eastAsia="es-MX"/>
    </w:rPr>
  </w:style>
  <w:style w:type="paragraph" w:styleId="Encabezado">
    <w:name w:val="header"/>
    <w:basedOn w:val="Normal"/>
    <w:link w:val="EncabezadoCar"/>
    <w:unhideWhenUsed/>
    <w:rsid w:val="002129CD"/>
    <w:pPr>
      <w:tabs>
        <w:tab w:val="center" w:pos="4419"/>
        <w:tab w:val="right" w:pos="8838"/>
      </w:tabs>
      <w:spacing w:after="0" w:line="240" w:lineRule="auto"/>
    </w:pPr>
  </w:style>
  <w:style w:type="character" w:customStyle="1" w:styleId="EncabezadoCar">
    <w:name w:val="Encabezado Car"/>
    <w:basedOn w:val="Fuentedeprrafopredeter"/>
    <w:link w:val="Encabezado"/>
    <w:rsid w:val="002129CD"/>
  </w:style>
  <w:style w:type="paragraph" w:styleId="Piedepgina">
    <w:name w:val="footer"/>
    <w:basedOn w:val="Normal"/>
    <w:link w:val="PiedepginaCar"/>
    <w:uiPriority w:val="99"/>
    <w:unhideWhenUsed/>
    <w:rsid w:val="002129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29CD"/>
  </w:style>
  <w:style w:type="paragraph" w:customStyle="1" w:styleId="corte2ponente">
    <w:name w:val="corte2 ponente"/>
    <w:basedOn w:val="Normal"/>
    <w:link w:val="corte2ponenteCar"/>
    <w:qFormat/>
    <w:rsid w:val="002129CD"/>
    <w:pPr>
      <w:spacing w:after="0" w:line="240" w:lineRule="auto"/>
    </w:pPr>
    <w:rPr>
      <w:rFonts w:ascii="Arial" w:eastAsia="Times New Roman" w:hAnsi="Arial" w:cs="Times New Roman"/>
      <w:b/>
      <w:caps/>
      <w:sz w:val="30"/>
      <w:szCs w:val="24"/>
      <w:lang w:eastAsia="es-ES"/>
    </w:rPr>
  </w:style>
  <w:style w:type="character" w:customStyle="1" w:styleId="corte2ponenteCar">
    <w:name w:val="corte2 ponente Car"/>
    <w:link w:val="corte2ponente"/>
    <w:rsid w:val="002129CD"/>
    <w:rPr>
      <w:rFonts w:ascii="Arial" w:eastAsia="Times New Roman" w:hAnsi="Arial" w:cs="Times New Roman"/>
      <w:b/>
      <w:caps/>
      <w:sz w:val="30"/>
      <w:szCs w:val="24"/>
      <w:lang w:eastAsia="es-ES"/>
    </w:rPr>
  </w:style>
  <w:style w:type="paragraph" w:customStyle="1" w:styleId="corte4fondo">
    <w:name w:val="corte4 fondo"/>
    <w:basedOn w:val="Normal"/>
    <w:link w:val="corte4fondoCar"/>
    <w:qFormat/>
    <w:rsid w:val="002129CD"/>
    <w:pPr>
      <w:spacing w:after="0" w:line="360" w:lineRule="auto"/>
      <w:ind w:firstLine="709"/>
      <w:jc w:val="both"/>
    </w:pPr>
    <w:rPr>
      <w:rFonts w:ascii="Arial" w:eastAsia="Times New Roman" w:hAnsi="Arial" w:cs="Times New Roman"/>
      <w:sz w:val="30"/>
      <w:szCs w:val="24"/>
      <w:lang w:eastAsia="es-ES"/>
    </w:rPr>
  </w:style>
  <w:style w:type="character" w:styleId="Refdenotaalpie">
    <w:name w:val="footnote reference"/>
    <w:aliases w:val="Ref. de nota al pie 2,Texto de nota al pie,Footnotes refss,Appel note de bas de page,Footnote number,referencia nota al pie,BVI fnr,f,4_G,16 Point,Superscript 6 Point,Texto nota al pie,Ref,de nota al pie,Footnote Reference Char3,ftre"/>
    <w:uiPriority w:val="99"/>
    <w:qFormat/>
    <w:rsid w:val="002129CD"/>
    <w:rPr>
      <w:vertAlign w:val="superscript"/>
    </w:rPr>
  </w:style>
  <w:style w:type="character" w:customStyle="1" w:styleId="corte4fondoCar">
    <w:name w:val="corte4 fondo Car"/>
    <w:link w:val="corte4fondo"/>
    <w:rsid w:val="002129CD"/>
    <w:rPr>
      <w:rFonts w:ascii="Arial" w:eastAsia="Times New Roman" w:hAnsi="Arial" w:cs="Times New Roman"/>
      <w:sz w:val="30"/>
      <w:szCs w:val="24"/>
      <w:lang w:eastAsia="es-ES"/>
    </w:rPr>
  </w:style>
  <w:style w:type="paragraph" w:customStyle="1" w:styleId="NOTASALPIE1">
    <w:name w:val="NOTAS AL PIE1"/>
    <w:basedOn w:val="Normal"/>
    <w:rsid w:val="002129CD"/>
    <w:pPr>
      <w:spacing w:after="0" w:line="240" w:lineRule="auto"/>
      <w:jc w:val="both"/>
    </w:pPr>
    <w:rPr>
      <w:rFonts w:ascii="Arial" w:eastAsia="Times New Roman" w:hAnsi="Arial" w:cs="Arial"/>
      <w:sz w:val="20"/>
      <w:szCs w:val="20"/>
      <w:lang w:eastAsia="es-ES"/>
    </w:rPr>
  </w:style>
  <w:style w:type="character" w:customStyle="1" w:styleId="corte4fondoCar2CarCarCarCarCarCar">
    <w:name w:val="corte4 fondo Car2 Car Car Car Car Car Car"/>
    <w:link w:val="corte4fondoCar2CarCarCarCarCar"/>
    <w:rsid w:val="00556568"/>
    <w:rPr>
      <w:rFonts w:ascii="Arial" w:hAnsi="Arial"/>
      <w:sz w:val="30"/>
      <w:szCs w:val="24"/>
      <w:lang w:val="es-ES_tradnl" w:eastAsia="es-MX"/>
    </w:rPr>
  </w:style>
  <w:style w:type="paragraph" w:customStyle="1" w:styleId="corte4fondoCar2CarCarCarCarCar">
    <w:name w:val="corte4 fondo Car2 Car Car Car Car Car"/>
    <w:basedOn w:val="Normal"/>
    <w:link w:val="corte4fondoCar2CarCarCarCarCarCar"/>
    <w:rsid w:val="00556568"/>
    <w:pPr>
      <w:spacing w:after="0" w:line="360" w:lineRule="auto"/>
      <w:ind w:firstLine="709"/>
      <w:jc w:val="both"/>
    </w:pPr>
    <w:rPr>
      <w:rFonts w:ascii="Arial" w:hAnsi="Arial"/>
      <w:sz w:val="30"/>
      <w:szCs w:val="24"/>
      <w:lang w:val="es-ES_tradnl" w:eastAsia="es-MX"/>
    </w:rPr>
  </w:style>
  <w:style w:type="paragraph" w:customStyle="1" w:styleId="TEXTONORMAL">
    <w:name w:val="TEXTO NORMAL"/>
    <w:basedOn w:val="Normal"/>
    <w:link w:val="TEXTONORMALCar"/>
    <w:rsid w:val="00556568"/>
    <w:pPr>
      <w:spacing w:after="0" w:line="360" w:lineRule="auto"/>
      <w:ind w:firstLine="709"/>
      <w:jc w:val="both"/>
    </w:pPr>
    <w:rPr>
      <w:rFonts w:ascii="Arial" w:eastAsia="Times New Roman" w:hAnsi="Arial" w:cs="Arial"/>
      <w:sz w:val="28"/>
      <w:szCs w:val="28"/>
      <w:lang w:eastAsia="es-ES"/>
    </w:rPr>
  </w:style>
  <w:style w:type="character" w:customStyle="1" w:styleId="TEXTONORMALCar">
    <w:name w:val="TEXTO NORMAL Car"/>
    <w:link w:val="TEXTONORMAL"/>
    <w:rsid w:val="00556568"/>
    <w:rPr>
      <w:rFonts w:ascii="Arial" w:eastAsia="Times New Roman" w:hAnsi="Arial" w:cs="Arial"/>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890</Words>
  <Characters>4898</Characters>
  <Application>Microsoft Office Word</Application>
  <DocSecurity>4</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Etzel Estefanía Zarco Rivera</dc:creator>
  <cp:keywords/>
  <dc:description/>
  <cp:lastModifiedBy>Liliana Cabrera Moscoso</cp:lastModifiedBy>
  <cp:revision>2</cp:revision>
  <dcterms:created xsi:type="dcterms:W3CDTF">2019-03-01T16:06:00Z</dcterms:created>
  <dcterms:modified xsi:type="dcterms:W3CDTF">2019-03-01T16:06:00Z</dcterms:modified>
</cp:coreProperties>
</file>